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C0F" w:rsidRDefault="001F4A6D" w:rsidP="007D67D5">
      <w:pPr>
        <w:pStyle w:val="SemEspaamento"/>
        <w:jc w:val="center"/>
        <w:rPr>
          <w:b/>
          <w:sz w:val="28"/>
          <w:szCs w:val="28"/>
        </w:rPr>
      </w:pPr>
      <w:r w:rsidRPr="007D67D5">
        <w:rPr>
          <w:b/>
          <w:sz w:val="28"/>
          <w:szCs w:val="28"/>
        </w:rPr>
        <w:t>F.D. Ro</w:t>
      </w:r>
      <w:r w:rsidR="00051325" w:rsidRPr="007D67D5">
        <w:rPr>
          <w:b/>
          <w:sz w:val="28"/>
          <w:szCs w:val="28"/>
        </w:rPr>
        <w:t>o</w:t>
      </w:r>
      <w:r w:rsidRPr="007D67D5">
        <w:rPr>
          <w:b/>
          <w:sz w:val="28"/>
          <w:szCs w:val="28"/>
        </w:rPr>
        <w:t xml:space="preserve">sevelt e a </w:t>
      </w:r>
      <w:r w:rsidR="004F7C0F" w:rsidRPr="007D67D5">
        <w:rPr>
          <w:b/>
          <w:sz w:val="28"/>
          <w:szCs w:val="28"/>
        </w:rPr>
        <w:t>PEC da Bengala</w:t>
      </w:r>
    </w:p>
    <w:p w:rsidR="007D67D5" w:rsidRPr="007D67D5" w:rsidRDefault="007D67D5" w:rsidP="007D67D5">
      <w:pPr>
        <w:pStyle w:val="SemEspaamento"/>
        <w:jc w:val="center"/>
        <w:rPr>
          <w:b/>
          <w:sz w:val="28"/>
          <w:szCs w:val="28"/>
        </w:rPr>
      </w:pPr>
    </w:p>
    <w:p w:rsidR="008F1253" w:rsidRPr="007D67D5" w:rsidRDefault="008F1253" w:rsidP="007D67D5">
      <w:pPr>
        <w:jc w:val="right"/>
        <w:rPr>
          <w:rFonts w:ascii="Arial" w:hAnsi="Arial" w:cs="Arial"/>
          <w:i/>
          <w:sz w:val="24"/>
          <w:szCs w:val="24"/>
        </w:rPr>
      </w:pPr>
      <w:bookmarkStart w:id="0" w:name="_GoBack"/>
      <w:r w:rsidRPr="007D67D5">
        <w:rPr>
          <w:rFonts w:ascii="Arial" w:hAnsi="Arial" w:cs="Arial"/>
          <w:i/>
          <w:sz w:val="24"/>
          <w:szCs w:val="24"/>
        </w:rPr>
        <w:t>Manoel Carlos Toledo Filho</w:t>
      </w:r>
      <w:r w:rsidRPr="007D67D5">
        <w:rPr>
          <w:rStyle w:val="Refdenotaderodap"/>
          <w:rFonts w:ascii="Arial" w:hAnsi="Arial" w:cs="Arial"/>
          <w:i/>
          <w:sz w:val="24"/>
          <w:szCs w:val="24"/>
        </w:rPr>
        <w:footnoteReference w:id="1"/>
      </w:r>
    </w:p>
    <w:bookmarkEnd w:id="0"/>
    <w:p w:rsidR="001F4A6D" w:rsidRPr="00DD3745" w:rsidRDefault="001F4A6D" w:rsidP="001F4A6D">
      <w:pPr>
        <w:jc w:val="both"/>
        <w:rPr>
          <w:rFonts w:ascii="Arial" w:hAnsi="Arial" w:cs="Arial"/>
          <w:sz w:val="24"/>
          <w:szCs w:val="24"/>
        </w:rPr>
      </w:pPr>
      <w:r w:rsidRPr="00DD3745">
        <w:rPr>
          <w:rFonts w:ascii="Arial" w:hAnsi="Arial" w:cs="Arial"/>
          <w:sz w:val="24"/>
          <w:szCs w:val="24"/>
        </w:rPr>
        <w:t>A época é fevereiro de 1937. Franklin Delano Ro</w:t>
      </w:r>
      <w:r w:rsidR="00051325" w:rsidRPr="00DD3745">
        <w:rPr>
          <w:rFonts w:ascii="Arial" w:hAnsi="Arial" w:cs="Arial"/>
          <w:sz w:val="24"/>
          <w:szCs w:val="24"/>
        </w:rPr>
        <w:t>o</w:t>
      </w:r>
      <w:r w:rsidRPr="00DD3745">
        <w:rPr>
          <w:rFonts w:ascii="Arial" w:hAnsi="Arial" w:cs="Arial"/>
          <w:sz w:val="24"/>
          <w:szCs w:val="24"/>
        </w:rPr>
        <w:t>sevelt, então com 5</w:t>
      </w:r>
      <w:r w:rsidR="00C51C48" w:rsidRPr="00DD3745">
        <w:rPr>
          <w:rFonts w:ascii="Arial" w:hAnsi="Arial" w:cs="Arial"/>
          <w:sz w:val="24"/>
          <w:szCs w:val="24"/>
        </w:rPr>
        <w:t>5</w:t>
      </w:r>
      <w:r w:rsidRPr="00DD3745">
        <w:rPr>
          <w:rFonts w:ascii="Arial" w:hAnsi="Arial" w:cs="Arial"/>
          <w:sz w:val="24"/>
          <w:szCs w:val="24"/>
        </w:rPr>
        <w:t xml:space="preserve"> anos de idade, acabava </w:t>
      </w:r>
      <w:r w:rsidR="002875D0">
        <w:rPr>
          <w:rFonts w:ascii="Arial" w:hAnsi="Arial" w:cs="Arial"/>
          <w:sz w:val="24"/>
          <w:szCs w:val="24"/>
        </w:rPr>
        <w:t xml:space="preserve">de </w:t>
      </w:r>
      <w:r w:rsidRPr="00DD3745">
        <w:rPr>
          <w:rFonts w:ascii="Arial" w:hAnsi="Arial" w:cs="Arial"/>
          <w:sz w:val="24"/>
          <w:szCs w:val="24"/>
        </w:rPr>
        <w:t>ser reeleito Presidente dos Estados Unidos da América. Em seu primeiro mandato, o grande desafio houvera sido enfrentar a forte depressão econômica causada pela crise de 1929. Para tanto, diversas intervenções do Estado nas relações entre particulares foram necessárias, várias das quais de índole trabalhista, como</w:t>
      </w:r>
      <w:r w:rsidR="007454C1" w:rsidRPr="00DD3745">
        <w:rPr>
          <w:rFonts w:ascii="Arial" w:hAnsi="Arial" w:cs="Arial"/>
          <w:sz w:val="24"/>
          <w:szCs w:val="24"/>
        </w:rPr>
        <w:t>,</w:t>
      </w:r>
      <w:r w:rsidRPr="00DD3745">
        <w:rPr>
          <w:rFonts w:ascii="Arial" w:hAnsi="Arial" w:cs="Arial"/>
          <w:sz w:val="24"/>
          <w:szCs w:val="24"/>
        </w:rPr>
        <w:t xml:space="preserve"> por exemplo</w:t>
      </w:r>
      <w:r w:rsidR="007454C1" w:rsidRPr="00DD3745">
        <w:rPr>
          <w:rFonts w:ascii="Arial" w:hAnsi="Arial" w:cs="Arial"/>
          <w:sz w:val="24"/>
          <w:szCs w:val="24"/>
        </w:rPr>
        <w:t>,</w:t>
      </w:r>
      <w:r w:rsidRPr="00DD3745">
        <w:rPr>
          <w:rFonts w:ascii="Arial" w:hAnsi="Arial" w:cs="Arial"/>
          <w:sz w:val="24"/>
          <w:szCs w:val="24"/>
        </w:rPr>
        <w:t xml:space="preserve"> a fixação de jornadas máximas ou salários mínimos para certas categorias de trabalhadores. </w:t>
      </w:r>
    </w:p>
    <w:p w:rsidR="001F4A6D" w:rsidRPr="00DD3745" w:rsidRDefault="001F4A6D" w:rsidP="001F4A6D">
      <w:pPr>
        <w:jc w:val="both"/>
        <w:rPr>
          <w:rFonts w:ascii="Arial" w:hAnsi="Arial" w:cs="Arial"/>
          <w:sz w:val="24"/>
          <w:szCs w:val="24"/>
        </w:rPr>
      </w:pPr>
      <w:r w:rsidRPr="00DD3745">
        <w:rPr>
          <w:rFonts w:ascii="Arial" w:hAnsi="Arial" w:cs="Arial"/>
          <w:sz w:val="24"/>
          <w:szCs w:val="24"/>
        </w:rPr>
        <w:t xml:space="preserve">Tais medidas tinham sua origem tanto </w:t>
      </w:r>
      <w:r w:rsidR="00E439C1" w:rsidRPr="00DD3745">
        <w:rPr>
          <w:rFonts w:ascii="Arial" w:hAnsi="Arial" w:cs="Arial"/>
          <w:sz w:val="24"/>
          <w:szCs w:val="24"/>
        </w:rPr>
        <w:t>na</w:t>
      </w:r>
      <w:r w:rsidRPr="00DD3745">
        <w:rPr>
          <w:rFonts w:ascii="Arial" w:hAnsi="Arial" w:cs="Arial"/>
          <w:sz w:val="24"/>
          <w:szCs w:val="24"/>
        </w:rPr>
        <w:t xml:space="preserve"> legislação federal quanto em normas estaduais. O problema é que, quando questionadas judicialmente, não raro acabavam sendo invalidadas pela Suprema </w:t>
      </w:r>
      <w:proofErr w:type="gramStart"/>
      <w:r w:rsidRPr="00DD3745">
        <w:rPr>
          <w:rFonts w:ascii="Arial" w:hAnsi="Arial" w:cs="Arial"/>
          <w:sz w:val="24"/>
          <w:szCs w:val="24"/>
        </w:rPr>
        <w:t>Corte,</w:t>
      </w:r>
      <w:proofErr w:type="gramEnd"/>
      <w:r w:rsidRPr="00DD3745">
        <w:rPr>
          <w:rFonts w:ascii="Arial" w:hAnsi="Arial" w:cs="Arial"/>
          <w:sz w:val="24"/>
          <w:szCs w:val="24"/>
        </w:rPr>
        <w:t xml:space="preserve"> que possuía então um núcleo de </w:t>
      </w:r>
      <w:r w:rsidR="007E0F78" w:rsidRPr="00DD3745">
        <w:rPr>
          <w:rFonts w:ascii="Arial" w:hAnsi="Arial" w:cs="Arial"/>
          <w:sz w:val="24"/>
          <w:szCs w:val="24"/>
        </w:rPr>
        <w:t>membros</w:t>
      </w:r>
      <w:r w:rsidRPr="00DD3745">
        <w:rPr>
          <w:rFonts w:ascii="Arial" w:hAnsi="Arial" w:cs="Arial"/>
          <w:sz w:val="24"/>
          <w:szCs w:val="24"/>
        </w:rPr>
        <w:t xml:space="preserve"> conservadores, fortemente apegados à tradição jurídica do </w:t>
      </w:r>
      <w:proofErr w:type="spellStart"/>
      <w:r w:rsidRPr="00DD3745">
        <w:rPr>
          <w:rFonts w:ascii="Arial" w:hAnsi="Arial" w:cs="Arial"/>
          <w:i/>
          <w:sz w:val="24"/>
          <w:szCs w:val="24"/>
        </w:rPr>
        <w:t>laissez</w:t>
      </w:r>
      <w:proofErr w:type="spellEnd"/>
      <w:r w:rsidRPr="00DD3745">
        <w:rPr>
          <w:rFonts w:ascii="Arial" w:hAnsi="Arial" w:cs="Arial"/>
          <w:i/>
          <w:sz w:val="24"/>
          <w:szCs w:val="24"/>
        </w:rPr>
        <w:t xml:space="preserve"> </w:t>
      </w:r>
      <w:proofErr w:type="spellStart"/>
      <w:r w:rsidRPr="00DD3745">
        <w:rPr>
          <w:rFonts w:ascii="Arial" w:hAnsi="Arial" w:cs="Arial"/>
          <w:i/>
          <w:sz w:val="24"/>
          <w:szCs w:val="24"/>
        </w:rPr>
        <w:t>faire</w:t>
      </w:r>
      <w:proofErr w:type="spellEnd"/>
      <w:r w:rsidR="003F43F6" w:rsidRPr="00DD3745">
        <w:rPr>
          <w:rFonts w:ascii="Arial" w:hAnsi="Arial" w:cs="Arial"/>
          <w:sz w:val="24"/>
          <w:szCs w:val="24"/>
        </w:rPr>
        <w:t xml:space="preserve">, </w:t>
      </w:r>
      <w:r w:rsidRPr="00DD3745">
        <w:rPr>
          <w:rFonts w:ascii="Arial" w:hAnsi="Arial" w:cs="Arial"/>
          <w:sz w:val="24"/>
          <w:szCs w:val="24"/>
        </w:rPr>
        <w:t>a eles transmitida já nos bancos da Academia e que lhes houvera acompanhado durante toda sua carreira profissional.</w:t>
      </w:r>
      <w:r w:rsidR="00051325" w:rsidRPr="00DD3745">
        <w:rPr>
          <w:rStyle w:val="Refdenotaderodap"/>
          <w:rFonts w:ascii="Arial" w:hAnsi="Arial" w:cs="Arial"/>
          <w:sz w:val="24"/>
          <w:szCs w:val="24"/>
        </w:rPr>
        <w:footnoteReference w:id="2"/>
      </w:r>
      <w:r w:rsidRPr="00DD3745">
        <w:rPr>
          <w:rFonts w:ascii="Arial" w:hAnsi="Arial" w:cs="Arial"/>
          <w:sz w:val="24"/>
          <w:szCs w:val="24"/>
        </w:rPr>
        <w:t xml:space="preserve"> </w:t>
      </w:r>
      <w:r w:rsidR="00867890" w:rsidRPr="00DD3745">
        <w:rPr>
          <w:rFonts w:ascii="Arial" w:hAnsi="Arial" w:cs="Arial"/>
          <w:sz w:val="24"/>
          <w:szCs w:val="24"/>
        </w:rPr>
        <w:t xml:space="preserve">Eram homens, assim, forjados na ideologia liberal do século XIX. </w:t>
      </w:r>
      <w:r w:rsidR="007454C1" w:rsidRPr="00DD3745">
        <w:rPr>
          <w:rFonts w:ascii="Arial" w:hAnsi="Arial" w:cs="Arial"/>
          <w:sz w:val="24"/>
          <w:szCs w:val="24"/>
        </w:rPr>
        <w:t xml:space="preserve">E como os integrantes da Corte Suprema </w:t>
      </w:r>
      <w:proofErr w:type="gramStart"/>
      <w:r w:rsidR="00E439C1" w:rsidRPr="00DD3745">
        <w:rPr>
          <w:rFonts w:ascii="Arial" w:hAnsi="Arial" w:cs="Arial"/>
          <w:sz w:val="24"/>
          <w:szCs w:val="24"/>
        </w:rPr>
        <w:t xml:space="preserve">Americana </w:t>
      </w:r>
      <w:r w:rsidR="007454C1" w:rsidRPr="00DD3745">
        <w:rPr>
          <w:rFonts w:ascii="Arial" w:hAnsi="Arial" w:cs="Arial"/>
          <w:sz w:val="24"/>
          <w:szCs w:val="24"/>
        </w:rPr>
        <w:t>não possuíam</w:t>
      </w:r>
      <w:proofErr w:type="gramEnd"/>
      <w:r w:rsidR="007454C1" w:rsidRPr="00DD3745">
        <w:rPr>
          <w:rFonts w:ascii="Arial" w:hAnsi="Arial" w:cs="Arial"/>
          <w:sz w:val="24"/>
          <w:szCs w:val="24"/>
        </w:rPr>
        <w:t xml:space="preserve"> </w:t>
      </w:r>
      <w:r w:rsidR="00E439C1" w:rsidRPr="00DD3745">
        <w:rPr>
          <w:rFonts w:ascii="Arial" w:hAnsi="Arial" w:cs="Arial"/>
          <w:sz w:val="24"/>
          <w:szCs w:val="24"/>
        </w:rPr>
        <w:t xml:space="preserve">– e ainda não possuem - </w:t>
      </w:r>
      <w:r w:rsidR="007454C1" w:rsidRPr="00DD3745">
        <w:rPr>
          <w:rFonts w:ascii="Arial" w:hAnsi="Arial" w:cs="Arial"/>
          <w:sz w:val="24"/>
          <w:szCs w:val="24"/>
        </w:rPr>
        <w:t>idade limite para jubilação, não havia previsão de quando eles poderiam eventualmente ceder seu lugar a ju</w:t>
      </w:r>
      <w:r w:rsidR="00111387" w:rsidRPr="00DD3745">
        <w:rPr>
          <w:rFonts w:ascii="Arial" w:hAnsi="Arial" w:cs="Arial"/>
          <w:sz w:val="24"/>
          <w:szCs w:val="24"/>
        </w:rPr>
        <w:t>lgadores</w:t>
      </w:r>
      <w:r w:rsidR="007454C1" w:rsidRPr="00DD3745">
        <w:rPr>
          <w:rFonts w:ascii="Arial" w:hAnsi="Arial" w:cs="Arial"/>
          <w:sz w:val="24"/>
          <w:szCs w:val="24"/>
        </w:rPr>
        <w:t xml:space="preserve"> mais jovens. </w:t>
      </w:r>
      <w:r w:rsidRPr="00DD3745">
        <w:rPr>
          <w:rFonts w:ascii="Arial" w:hAnsi="Arial" w:cs="Arial"/>
          <w:sz w:val="24"/>
          <w:szCs w:val="24"/>
        </w:rPr>
        <w:t xml:space="preserve"> </w:t>
      </w:r>
    </w:p>
    <w:p w:rsidR="00051325" w:rsidRPr="00DD3745" w:rsidRDefault="00051325" w:rsidP="001F4A6D">
      <w:pPr>
        <w:jc w:val="both"/>
        <w:rPr>
          <w:rFonts w:ascii="Arial" w:hAnsi="Arial" w:cs="Arial"/>
          <w:bCs/>
          <w:sz w:val="24"/>
          <w:szCs w:val="24"/>
          <w:shd w:val="clear" w:color="auto" w:fill="FFFFFF"/>
        </w:rPr>
      </w:pPr>
      <w:r w:rsidRPr="00DD3745">
        <w:rPr>
          <w:rFonts w:ascii="Arial" w:hAnsi="Arial" w:cs="Arial"/>
          <w:sz w:val="24"/>
          <w:szCs w:val="24"/>
        </w:rPr>
        <w:t xml:space="preserve">Inconformado com </w:t>
      </w:r>
      <w:r w:rsidR="003F43F6" w:rsidRPr="00DD3745">
        <w:rPr>
          <w:rFonts w:ascii="Arial" w:hAnsi="Arial" w:cs="Arial"/>
          <w:sz w:val="24"/>
          <w:szCs w:val="24"/>
        </w:rPr>
        <w:t xml:space="preserve">este </w:t>
      </w:r>
      <w:r w:rsidR="007454C1" w:rsidRPr="00DD3745">
        <w:rPr>
          <w:rFonts w:ascii="Arial" w:hAnsi="Arial" w:cs="Arial"/>
          <w:sz w:val="24"/>
          <w:szCs w:val="24"/>
        </w:rPr>
        <w:t>estado de coisas,</w:t>
      </w:r>
      <w:r w:rsidRPr="00DD3745">
        <w:rPr>
          <w:rFonts w:ascii="Arial" w:hAnsi="Arial" w:cs="Arial"/>
          <w:sz w:val="24"/>
          <w:szCs w:val="24"/>
        </w:rPr>
        <w:t xml:space="preserve"> que a seu juízo contraria</w:t>
      </w:r>
      <w:r w:rsidR="00836D0A">
        <w:rPr>
          <w:rFonts w:ascii="Arial" w:hAnsi="Arial" w:cs="Arial"/>
          <w:sz w:val="24"/>
          <w:szCs w:val="24"/>
        </w:rPr>
        <w:t>va</w:t>
      </w:r>
      <w:r w:rsidR="007454C1" w:rsidRPr="00DD3745">
        <w:rPr>
          <w:rFonts w:ascii="Arial" w:hAnsi="Arial" w:cs="Arial"/>
          <w:sz w:val="24"/>
          <w:szCs w:val="24"/>
        </w:rPr>
        <w:t>, pela via judicial,</w:t>
      </w:r>
      <w:r w:rsidRPr="00DD3745">
        <w:rPr>
          <w:rFonts w:ascii="Arial" w:hAnsi="Arial" w:cs="Arial"/>
          <w:sz w:val="24"/>
          <w:szCs w:val="24"/>
        </w:rPr>
        <w:t xml:space="preserve"> o desejo </w:t>
      </w:r>
      <w:r w:rsidR="007454C1" w:rsidRPr="00DD3745">
        <w:rPr>
          <w:rFonts w:ascii="Arial" w:hAnsi="Arial" w:cs="Arial"/>
          <w:sz w:val="24"/>
          <w:szCs w:val="24"/>
        </w:rPr>
        <w:t xml:space="preserve">político </w:t>
      </w:r>
      <w:r w:rsidRPr="00DD3745">
        <w:rPr>
          <w:rFonts w:ascii="Arial" w:hAnsi="Arial" w:cs="Arial"/>
          <w:sz w:val="24"/>
          <w:szCs w:val="24"/>
        </w:rPr>
        <w:t>majoritário de mudança que os tempos determinavam, Roosevelt apresentou ao Congresso um projeto de reforma da composição da Suprema Corte, que ficou conhecido como “</w:t>
      </w:r>
      <w:proofErr w:type="spellStart"/>
      <w:r w:rsidRPr="00DD3745">
        <w:rPr>
          <w:rFonts w:ascii="Arial" w:hAnsi="Arial" w:cs="Arial"/>
          <w:bCs/>
          <w:sz w:val="24"/>
          <w:szCs w:val="24"/>
          <w:shd w:val="clear" w:color="auto" w:fill="FFFFFF"/>
        </w:rPr>
        <w:t>court-packing</w:t>
      </w:r>
      <w:proofErr w:type="spellEnd"/>
      <w:r w:rsidRPr="00DD3745">
        <w:rPr>
          <w:rFonts w:ascii="Arial" w:hAnsi="Arial" w:cs="Arial"/>
          <w:bCs/>
          <w:sz w:val="24"/>
          <w:szCs w:val="24"/>
          <w:shd w:val="clear" w:color="auto" w:fill="FFFFFF"/>
        </w:rPr>
        <w:t xml:space="preserve"> </w:t>
      </w:r>
      <w:proofErr w:type="spellStart"/>
      <w:r w:rsidRPr="00DD3745">
        <w:rPr>
          <w:rFonts w:ascii="Arial" w:hAnsi="Arial" w:cs="Arial"/>
          <w:bCs/>
          <w:sz w:val="24"/>
          <w:szCs w:val="24"/>
          <w:shd w:val="clear" w:color="auto" w:fill="FFFFFF"/>
        </w:rPr>
        <w:t>plan</w:t>
      </w:r>
      <w:proofErr w:type="spellEnd"/>
      <w:r w:rsidRPr="00DD3745">
        <w:rPr>
          <w:rFonts w:ascii="Arial" w:hAnsi="Arial" w:cs="Arial"/>
          <w:bCs/>
          <w:sz w:val="24"/>
          <w:szCs w:val="24"/>
          <w:shd w:val="clear" w:color="auto" w:fill="FFFFFF"/>
        </w:rPr>
        <w:t>”</w:t>
      </w:r>
      <w:r w:rsidRPr="00DD3745">
        <w:rPr>
          <w:rFonts w:ascii="Arial" w:hAnsi="Arial" w:cs="Arial"/>
          <w:b/>
          <w:bCs/>
          <w:sz w:val="24"/>
          <w:szCs w:val="24"/>
          <w:shd w:val="clear" w:color="auto" w:fill="FFFFFF"/>
        </w:rPr>
        <w:t>.</w:t>
      </w:r>
      <w:r w:rsidRPr="00DD3745">
        <w:rPr>
          <w:rStyle w:val="Refdenotaderodap"/>
          <w:rFonts w:ascii="Arial" w:hAnsi="Arial" w:cs="Arial"/>
          <w:b/>
          <w:bCs/>
          <w:sz w:val="24"/>
          <w:szCs w:val="24"/>
          <w:shd w:val="clear" w:color="auto" w:fill="FFFFFF"/>
        </w:rPr>
        <w:footnoteReference w:id="3"/>
      </w:r>
      <w:r w:rsidRPr="00DD3745">
        <w:rPr>
          <w:rFonts w:ascii="Arial" w:hAnsi="Arial" w:cs="Arial"/>
          <w:b/>
          <w:bCs/>
          <w:sz w:val="21"/>
          <w:szCs w:val="21"/>
          <w:shd w:val="clear" w:color="auto" w:fill="FFFFFF"/>
        </w:rPr>
        <w:t xml:space="preserve"> </w:t>
      </w:r>
      <w:r w:rsidR="00867890" w:rsidRPr="00DD3745">
        <w:rPr>
          <w:rFonts w:ascii="Arial" w:hAnsi="Arial" w:cs="Arial"/>
          <w:bCs/>
          <w:sz w:val="24"/>
          <w:szCs w:val="24"/>
          <w:shd w:val="clear" w:color="auto" w:fill="FFFFFF"/>
        </w:rPr>
        <w:t xml:space="preserve">O </w:t>
      </w:r>
      <w:r w:rsidR="00432D33" w:rsidRPr="00DD3745">
        <w:rPr>
          <w:rFonts w:ascii="Arial" w:hAnsi="Arial" w:cs="Arial"/>
          <w:bCs/>
          <w:sz w:val="24"/>
          <w:szCs w:val="24"/>
          <w:shd w:val="clear" w:color="auto" w:fill="FFFFFF"/>
        </w:rPr>
        <w:t>seu conteúdo</w:t>
      </w:r>
      <w:r w:rsidR="00867890" w:rsidRPr="00DD3745">
        <w:rPr>
          <w:rFonts w:ascii="Arial" w:hAnsi="Arial" w:cs="Arial"/>
          <w:bCs/>
          <w:sz w:val="24"/>
          <w:szCs w:val="24"/>
          <w:shd w:val="clear" w:color="auto" w:fill="FFFFFF"/>
        </w:rPr>
        <w:t xml:space="preserve"> </w:t>
      </w:r>
      <w:r w:rsidR="00432D33" w:rsidRPr="00DD3745">
        <w:rPr>
          <w:rFonts w:ascii="Arial" w:hAnsi="Arial" w:cs="Arial"/>
          <w:bCs/>
          <w:sz w:val="24"/>
          <w:szCs w:val="24"/>
          <w:shd w:val="clear" w:color="auto" w:fill="FFFFFF"/>
        </w:rPr>
        <w:t>propunha</w:t>
      </w:r>
      <w:r w:rsidR="00867890" w:rsidRPr="00DD3745">
        <w:rPr>
          <w:rFonts w:ascii="Arial" w:hAnsi="Arial" w:cs="Arial"/>
          <w:bCs/>
          <w:sz w:val="24"/>
          <w:szCs w:val="24"/>
          <w:shd w:val="clear" w:color="auto" w:fill="FFFFFF"/>
        </w:rPr>
        <w:t xml:space="preserve"> permitir ao Presidente da República nomear </w:t>
      </w:r>
      <w:r w:rsidR="007454C1" w:rsidRPr="00DD3745">
        <w:rPr>
          <w:rFonts w:ascii="Arial" w:hAnsi="Arial" w:cs="Arial"/>
          <w:bCs/>
          <w:sz w:val="24"/>
          <w:szCs w:val="24"/>
          <w:shd w:val="clear" w:color="auto" w:fill="FFFFFF"/>
        </w:rPr>
        <w:t>novos magistrados para a Corte (até o máximo de 06)</w:t>
      </w:r>
      <w:r w:rsidR="00867890" w:rsidRPr="00DD3745">
        <w:rPr>
          <w:rFonts w:ascii="Arial" w:hAnsi="Arial" w:cs="Arial"/>
          <w:bCs/>
          <w:sz w:val="24"/>
          <w:szCs w:val="24"/>
          <w:shd w:val="clear" w:color="auto" w:fill="FFFFFF"/>
        </w:rPr>
        <w:t xml:space="preserve"> sempre que aqueles que lá já estivessem completassem 70 anos e não se aposentassem. </w:t>
      </w:r>
    </w:p>
    <w:p w:rsidR="007454C1" w:rsidRPr="00DD3745" w:rsidRDefault="007454C1" w:rsidP="001F4A6D">
      <w:pPr>
        <w:jc w:val="both"/>
        <w:rPr>
          <w:rFonts w:ascii="Arial" w:hAnsi="Arial" w:cs="Arial"/>
          <w:bCs/>
          <w:sz w:val="24"/>
          <w:szCs w:val="24"/>
          <w:shd w:val="clear" w:color="auto" w:fill="FFFFFF"/>
        </w:rPr>
      </w:pPr>
      <w:r w:rsidRPr="00DD3745">
        <w:rPr>
          <w:rFonts w:ascii="Arial" w:hAnsi="Arial" w:cs="Arial"/>
          <w:bCs/>
          <w:sz w:val="24"/>
          <w:szCs w:val="24"/>
          <w:shd w:val="clear" w:color="auto" w:fill="FFFFFF"/>
        </w:rPr>
        <w:t>O plano foi apresentado por rádio para a nação</w:t>
      </w:r>
      <w:r w:rsidR="00773B09" w:rsidRPr="00DD3745">
        <w:rPr>
          <w:rFonts w:ascii="Arial" w:hAnsi="Arial" w:cs="Arial"/>
          <w:bCs/>
          <w:sz w:val="24"/>
          <w:szCs w:val="24"/>
          <w:shd w:val="clear" w:color="auto" w:fill="FFFFFF"/>
        </w:rPr>
        <w:t xml:space="preserve"> em 09/03/1937</w:t>
      </w:r>
      <w:r w:rsidRPr="00DD3745">
        <w:rPr>
          <w:rFonts w:ascii="Arial" w:hAnsi="Arial" w:cs="Arial"/>
          <w:bCs/>
          <w:sz w:val="24"/>
          <w:szCs w:val="24"/>
          <w:shd w:val="clear" w:color="auto" w:fill="FFFFFF"/>
        </w:rPr>
        <w:t>.</w:t>
      </w:r>
      <w:r w:rsidRPr="00DD3745">
        <w:rPr>
          <w:rStyle w:val="Refdenotaderodap"/>
          <w:rFonts w:ascii="Arial" w:hAnsi="Arial" w:cs="Arial"/>
          <w:bCs/>
          <w:sz w:val="24"/>
          <w:szCs w:val="24"/>
          <w:shd w:val="clear" w:color="auto" w:fill="FFFFFF"/>
        </w:rPr>
        <w:footnoteReference w:id="4"/>
      </w:r>
      <w:r w:rsidRPr="00DD3745">
        <w:rPr>
          <w:rFonts w:ascii="Arial" w:hAnsi="Arial" w:cs="Arial"/>
          <w:bCs/>
          <w:sz w:val="24"/>
          <w:szCs w:val="24"/>
          <w:shd w:val="clear" w:color="auto" w:fill="FFFFFF"/>
        </w:rPr>
        <w:t xml:space="preserve"> Em seu pronunciamento, Roosevelt foi bastante enfático nas razões pelas quais entendia ser</w:t>
      </w:r>
      <w:r w:rsidR="00E439C1" w:rsidRPr="00DD3745">
        <w:rPr>
          <w:rFonts w:ascii="Arial" w:hAnsi="Arial" w:cs="Arial"/>
          <w:bCs/>
          <w:sz w:val="24"/>
          <w:szCs w:val="24"/>
          <w:shd w:val="clear" w:color="auto" w:fill="FFFFFF"/>
        </w:rPr>
        <w:t xml:space="preserve"> necessária a mudança indicada, conforme trecho que a seguir se reproduz </w:t>
      </w:r>
      <w:r w:rsidR="002C44A9" w:rsidRPr="00DD3745">
        <w:rPr>
          <w:rFonts w:ascii="Arial" w:hAnsi="Arial" w:cs="Arial"/>
          <w:bCs/>
          <w:sz w:val="24"/>
          <w:szCs w:val="24"/>
          <w:shd w:val="clear" w:color="auto" w:fill="FFFFFF"/>
        </w:rPr>
        <w:t>em tradução livre</w:t>
      </w:r>
      <w:r w:rsidR="00E439C1" w:rsidRPr="00DD3745">
        <w:rPr>
          <w:rFonts w:ascii="Arial" w:hAnsi="Arial" w:cs="Arial"/>
          <w:bCs/>
          <w:sz w:val="24"/>
          <w:szCs w:val="24"/>
          <w:shd w:val="clear" w:color="auto" w:fill="FFFFFF"/>
        </w:rPr>
        <w:t>:</w:t>
      </w:r>
    </w:p>
    <w:p w:rsidR="002C44A9" w:rsidRPr="00DD3745" w:rsidRDefault="002C44A9" w:rsidP="001F4A6D">
      <w:pPr>
        <w:jc w:val="both"/>
        <w:rPr>
          <w:rFonts w:ascii="Arial" w:hAnsi="Arial" w:cs="Arial"/>
          <w:bCs/>
          <w:sz w:val="24"/>
          <w:szCs w:val="24"/>
          <w:shd w:val="clear" w:color="auto" w:fill="FFFFFF"/>
        </w:rPr>
      </w:pPr>
      <w:r w:rsidRPr="00DD3745">
        <w:rPr>
          <w:rFonts w:ascii="Arial" w:hAnsi="Arial" w:cs="Arial"/>
          <w:bCs/>
          <w:sz w:val="24"/>
          <w:szCs w:val="24"/>
          <w:shd w:val="clear" w:color="auto" w:fill="FFFFFF"/>
        </w:rPr>
        <w:lastRenderedPageBreak/>
        <w:t>"Esse plano tem dois objetivos principais. Ao incorporar ao sistema judicial um fluxo constante e contínuo de sangue novo e mais jovem, eu espero, em primeiro lugar, fazer a administração da Justiça Federal mais rápida e, portanto, menos onerosa; em segundo lugar, trazer para a decisão dos problemas sociais e econômicos homens mais jovens que tiveram experiência pessoal e contato com fatos modernos e circunstâncias em que homens comuns têm de viver e trabalhar. Este plano irá salvar nossa Constituição nacional do endurecimento das artérias judiciais".</w:t>
      </w:r>
      <w:proofErr w:type="gramStart"/>
      <w:r w:rsidRPr="00DD3745">
        <w:rPr>
          <w:rStyle w:val="Refdenotaderodap"/>
          <w:rFonts w:ascii="Arial" w:hAnsi="Arial" w:cs="Arial"/>
          <w:bCs/>
          <w:sz w:val="24"/>
          <w:szCs w:val="24"/>
          <w:shd w:val="clear" w:color="auto" w:fill="FFFFFF"/>
        </w:rPr>
        <w:footnoteReference w:id="5"/>
      </w:r>
      <w:proofErr w:type="gramEnd"/>
    </w:p>
    <w:p w:rsidR="007C1F9A" w:rsidRPr="007D67D5" w:rsidRDefault="00CA1904" w:rsidP="007454C1">
      <w:pPr>
        <w:jc w:val="both"/>
        <w:rPr>
          <w:rFonts w:ascii="Arial" w:hAnsi="Arial" w:cs="Arial"/>
          <w:sz w:val="24"/>
          <w:szCs w:val="24"/>
        </w:rPr>
      </w:pPr>
      <w:r w:rsidRPr="007D67D5">
        <w:rPr>
          <w:rFonts w:ascii="Arial" w:hAnsi="Arial" w:cs="Arial"/>
          <w:sz w:val="24"/>
          <w:szCs w:val="24"/>
        </w:rPr>
        <w:t xml:space="preserve">Como se pode claramente advertir, Roosevelt entendia como imprescindível que os integrantes do mais alto órgão judiciário de seu país estivessem minimamente afinados ou compatibilizados com os valores e as necessidades do momento presente, e não simplesmente apegados a parâmetros ou condutas que somente eles consideravam, àquela </w:t>
      </w:r>
      <w:r w:rsidR="007C1F9A" w:rsidRPr="007D67D5">
        <w:rPr>
          <w:rFonts w:ascii="Arial" w:hAnsi="Arial" w:cs="Arial"/>
          <w:sz w:val="24"/>
          <w:szCs w:val="24"/>
        </w:rPr>
        <w:t xml:space="preserve">altura, sagrados ou imutáveis. </w:t>
      </w:r>
    </w:p>
    <w:p w:rsidR="00CA1904" w:rsidRPr="007D67D5" w:rsidRDefault="007C1F9A" w:rsidP="007454C1">
      <w:pPr>
        <w:jc w:val="both"/>
        <w:rPr>
          <w:rFonts w:ascii="Arial" w:hAnsi="Arial" w:cs="Arial"/>
          <w:sz w:val="24"/>
          <w:szCs w:val="24"/>
        </w:rPr>
      </w:pPr>
      <w:r w:rsidRPr="007D67D5">
        <w:rPr>
          <w:rFonts w:ascii="Arial" w:hAnsi="Arial" w:cs="Arial"/>
          <w:sz w:val="24"/>
          <w:szCs w:val="24"/>
        </w:rPr>
        <w:t xml:space="preserve">Mas, conquanto a ideia fosse defensável e seu propósito nobre, sua forma não agradou. </w:t>
      </w:r>
      <w:r w:rsidR="00CA1904" w:rsidRPr="007D67D5">
        <w:rPr>
          <w:rFonts w:ascii="Arial" w:hAnsi="Arial" w:cs="Arial"/>
          <w:sz w:val="24"/>
          <w:szCs w:val="24"/>
        </w:rPr>
        <w:t xml:space="preserve">O Projeto foi </w:t>
      </w:r>
      <w:r w:rsidR="00773B09" w:rsidRPr="007D67D5">
        <w:rPr>
          <w:rFonts w:ascii="Arial" w:hAnsi="Arial" w:cs="Arial"/>
          <w:sz w:val="24"/>
          <w:szCs w:val="24"/>
        </w:rPr>
        <w:t xml:space="preserve">publicamente </w:t>
      </w:r>
      <w:r w:rsidR="00CA1904" w:rsidRPr="007D67D5">
        <w:rPr>
          <w:rFonts w:ascii="Arial" w:hAnsi="Arial" w:cs="Arial"/>
          <w:sz w:val="24"/>
          <w:szCs w:val="24"/>
        </w:rPr>
        <w:t>encarado como uma inter</w:t>
      </w:r>
      <w:r w:rsidR="00773B09" w:rsidRPr="007D67D5">
        <w:rPr>
          <w:rFonts w:ascii="Arial" w:hAnsi="Arial" w:cs="Arial"/>
          <w:sz w:val="24"/>
          <w:szCs w:val="24"/>
        </w:rPr>
        <w:t>ferência</w:t>
      </w:r>
      <w:r w:rsidR="00CA1904" w:rsidRPr="007D67D5">
        <w:rPr>
          <w:rFonts w:ascii="Arial" w:hAnsi="Arial" w:cs="Arial"/>
          <w:sz w:val="24"/>
          <w:szCs w:val="24"/>
        </w:rPr>
        <w:t xml:space="preserve"> </w:t>
      </w:r>
      <w:r w:rsidR="00773B09" w:rsidRPr="007D67D5">
        <w:rPr>
          <w:rFonts w:ascii="Arial" w:hAnsi="Arial" w:cs="Arial"/>
          <w:sz w:val="24"/>
          <w:szCs w:val="24"/>
        </w:rPr>
        <w:t xml:space="preserve">indevida do Poder Executivo no âmbito do Poder </w:t>
      </w:r>
      <w:proofErr w:type="spellStart"/>
      <w:r w:rsidR="00773B09" w:rsidRPr="007D67D5">
        <w:rPr>
          <w:rFonts w:ascii="Arial" w:hAnsi="Arial" w:cs="Arial"/>
          <w:sz w:val="24"/>
          <w:szCs w:val="24"/>
        </w:rPr>
        <w:t>Judicário</w:t>
      </w:r>
      <w:proofErr w:type="spellEnd"/>
      <w:r w:rsidR="00773B09" w:rsidRPr="007D67D5">
        <w:rPr>
          <w:rFonts w:ascii="Arial" w:hAnsi="Arial" w:cs="Arial"/>
          <w:sz w:val="24"/>
          <w:szCs w:val="24"/>
        </w:rPr>
        <w:t xml:space="preserve"> e, por conta disso, </w:t>
      </w:r>
      <w:r w:rsidR="00CA1904" w:rsidRPr="007D67D5">
        <w:rPr>
          <w:rFonts w:ascii="Arial" w:hAnsi="Arial" w:cs="Arial"/>
          <w:sz w:val="24"/>
          <w:szCs w:val="24"/>
        </w:rPr>
        <w:t xml:space="preserve">sofreu forte oposição, </w:t>
      </w:r>
      <w:r w:rsidR="00773B09" w:rsidRPr="007D67D5">
        <w:rPr>
          <w:rFonts w:ascii="Arial" w:hAnsi="Arial" w:cs="Arial"/>
          <w:sz w:val="24"/>
          <w:szCs w:val="24"/>
        </w:rPr>
        <w:t xml:space="preserve">não seguindo adiante. </w:t>
      </w:r>
      <w:r w:rsidRPr="007D67D5">
        <w:rPr>
          <w:rFonts w:ascii="Arial" w:hAnsi="Arial" w:cs="Arial"/>
          <w:sz w:val="24"/>
          <w:szCs w:val="24"/>
        </w:rPr>
        <w:t xml:space="preserve">Sem embargo, </w:t>
      </w:r>
      <w:r w:rsidR="00773B09" w:rsidRPr="007D67D5">
        <w:rPr>
          <w:rFonts w:ascii="Arial" w:hAnsi="Arial" w:cs="Arial"/>
          <w:sz w:val="24"/>
          <w:szCs w:val="24"/>
        </w:rPr>
        <w:t xml:space="preserve">o objetivo politico </w:t>
      </w:r>
      <w:r w:rsidR="002069DB" w:rsidRPr="007D67D5">
        <w:rPr>
          <w:rFonts w:ascii="Arial" w:hAnsi="Arial" w:cs="Arial"/>
          <w:sz w:val="24"/>
          <w:szCs w:val="24"/>
        </w:rPr>
        <w:t>por</w:t>
      </w:r>
      <w:r w:rsidR="00773B09" w:rsidRPr="007D67D5">
        <w:rPr>
          <w:rFonts w:ascii="Arial" w:hAnsi="Arial" w:cs="Arial"/>
          <w:sz w:val="24"/>
          <w:szCs w:val="24"/>
        </w:rPr>
        <w:t xml:space="preserve"> ele </w:t>
      </w:r>
      <w:r w:rsidR="00051051" w:rsidRPr="007D67D5">
        <w:rPr>
          <w:rFonts w:ascii="Arial" w:hAnsi="Arial" w:cs="Arial"/>
          <w:sz w:val="24"/>
          <w:szCs w:val="24"/>
        </w:rPr>
        <w:t>buscado</w:t>
      </w:r>
      <w:r w:rsidR="00773B09" w:rsidRPr="007D67D5">
        <w:rPr>
          <w:rFonts w:ascii="Arial" w:hAnsi="Arial" w:cs="Arial"/>
          <w:sz w:val="24"/>
          <w:szCs w:val="24"/>
        </w:rPr>
        <w:t xml:space="preserve"> foi atingido: a partir dali, a Suprema Corte passou a endossar as medidas do New </w:t>
      </w:r>
      <w:proofErr w:type="spellStart"/>
      <w:r w:rsidR="00773B09" w:rsidRPr="007D67D5">
        <w:rPr>
          <w:rFonts w:ascii="Arial" w:hAnsi="Arial" w:cs="Arial"/>
          <w:sz w:val="24"/>
          <w:szCs w:val="24"/>
        </w:rPr>
        <w:t>Deal</w:t>
      </w:r>
      <w:proofErr w:type="spellEnd"/>
      <w:r w:rsidR="00773B09" w:rsidRPr="007D67D5">
        <w:rPr>
          <w:rFonts w:ascii="Arial" w:hAnsi="Arial" w:cs="Arial"/>
          <w:sz w:val="24"/>
          <w:szCs w:val="24"/>
        </w:rPr>
        <w:t>.</w:t>
      </w:r>
      <w:r w:rsidR="00A46076" w:rsidRPr="00DD3745">
        <w:rPr>
          <w:rStyle w:val="Refdenotaderodap"/>
          <w:rFonts w:ascii="Arial" w:hAnsi="Arial" w:cs="Arial"/>
          <w:sz w:val="24"/>
          <w:szCs w:val="24"/>
          <w:lang w:val="en-US"/>
        </w:rPr>
        <w:footnoteReference w:id="6"/>
      </w:r>
      <w:r w:rsidR="00773B09" w:rsidRPr="007D67D5">
        <w:rPr>
          <w:rFonts w:ascii="Arial" w:hAnsi="Arial" w:cs="Arial"/>
          <w:sz w:val="24"/>
          <w:szCs w:val="24"/>
        </w:rPr>
        <w:t xml:space="preserve"> </w:t>
      </w:r>
      <w:r w:rsidR="00940D3D" w:rsidRPr="007D67D5">
        <w:rPr>
          <w:rFonts w:ascii="Arial" w:hAnsi="Arial" w:cs="Arial"/>
          <w:sz w:val="24"/>
          <w:szCs w:val="24"/>
        </w:rPr>
        <w:t xml:space="preserve">Ou seja, os </w:t>
      </w:r>
      <w:r w:rsidR="00FD6C3D" w:rsidRPr="007D67D5">
        <w:rPr>
          <w:rFonts w:ascii="Arial" w:hAnsi="Arial" w:cs="Arial"/>
          <w:sz w:val="24"/>
          <w:szCs w:val="24"/>
        </w:rPr>
        <w:t>seus integrantes</w:t>
      </w:r>
      <w:r w:rsidR="0038205B" w:rsidRPr="007D67D5">
        <w:rPr>
          <w:rFonts w:ascii="Arial" w:hAnsi="Arial" w:cs="Arial"/>
          <w:sz w:val="24"/>
          <w:szCs w:val="24"/>
        </w:rPr>
        <w:t xml:space="preserve"> </w:t>
      </w:r>
      <w:r w:rsidR="00940D3D" w:rsidRPr="007D67D5">
        <w:rPr>
          <w:rFonts w:ascii="Arial" w:hAnsi="Arial" w:cs="Arial"/>
          <w:sz w:val="24"/>
          <w:szCs w:val="24"/>
        </w:rPr>
        <w:t>captaram a mensagem.</w:t>
      </w:r>
      <w:proofErr w:type="gramStart"/>
      <w:r w:rsidR="00940D3D" w:rsidRPr="007D67D5">
        <w:rPr>
          <w:rStyle w:val="Refdenotaderodap"/>
          <w:rFonts w:ascii="Arial" w:hAnsi="Arial" w:cs="Arial"/>
          <w:sz w:val="24"/>
          <w:szCs w:val="24"/>
        </w:rPr>
        <w:t xml:space="preserve"> </w:t>
      </w:r>
      <w:r w:rsidR="00940D3D" w:rsidRPr="00DD3745">
        <w:rPr>
          <w:rStyle w:val="Refdenotaderodap"/>
          <w:rFonts w:ascii="Arial" w:hAnsi="Arial" w:cs="Arial"/>
          <w:sz w:val="24"/>
          <w:szCs w:val="24"/>
          <w:lang w:val="en-US"/>
        </w:rPr>
        <w:footnoteReference w:id="7"/>
      </w:r>
      <w:proofErr w:type="gramEnd"/>
    </w:p>
    <w:p w:rsidR="00F20D1F" w:rsidRPr="007D67D5" w:rsidRDefault="00773B09" w:rsidP="007454C1">
      <w:pPr>
        <w:jc w:val="both"/>
        <w:rPr>
          <w:rFonts w:ascii="Arial" w:hAnsi="Arial" w:cs="Arial"/>
          <w:sz w:val="24"/>
          <w:szCs w:val="24"/>
        </w:rPr>
      </w:pPr>
      <w:r w:rsidRPr="007D67D5">
        <w:rPr>
          <w:rFonts w:ascii="Arial" w:hAnsi="Arial" w:cs="Arial"/>
          <w:sz w:val="24"/>
          <w:szCs w:val="24"/>
        </w:rPr>
        <w:t xml:space="preserve">Este </w:t>
      </w:r>
      <w:r w:rsidR="00F20D1F" w:rsidRPr="007D67D5">
        <w:rPr>
          <w:rFonts w:ascii="Arial" w:hAnsi="Arial" w:cs="Arial"/>
          <w:sz w:val="24"/>
          <w:szCs w:val="24"/>
        </w:rPr>
        <w:t xml:space="preserve">é um </w:t>
      </w:r>
      <w:r w:rsidRPr="007D67D5">
        <w:rPr>
          <w:rFonts w:ascii="Arial" w:hAnsi="Arial" w:cs="Arial"/>
          <w:sz w:val="24"/>
          <w:szCs w:val="24"/>
        </w:rPr>
        <w:t xml:space="preserve">fato histórico </w:t>
      </w:r>
      <w:r w:rsidR="000F7987" w:rsidRPr="007D67D5">
        <w:rPr>
          <w:rFonts w:ascii="Arial" w:hAnsi="Arial" w:cs="Arial"/>
          <w:sz w:val="24"/>
          <w:szCs w:val="24"/>
        </w:rPr>
        <w:t xml:space="preserve">que </w:t>
      </w:r>
      <w:r w:rsidRPr="007D67D5">
        <w:rPr>
          <w:rFonts w:ascii="Arial" w:hAnsi="Arial" w:cs="Arial"/>
          <w:sz w:val="24"/>
          <w:szCs w:val="24"/>
        </w:rPr>
        <w:t xml:space="preserve">merece ser lembrado no Brasil nos dias que correm. </w:t>
      </w:r>
    </w:p>
    <w:p w:rsidR="00773B09" w:rsidRPr="007D67D5" w:rsidRDefault="00773B09" w:rsidP="007454C1">
      <w:pPr>
        <w:jc w:val="both"/>
        <w:rPr>
          <w:rFonts w:ascii="Arial" w:hAnsi="Arial" w:cs="Arial"/>
          <w:sz w:val="24"/>
          <w:szCs w:val="24"/>
        </w:rPr>
      </w:pPr>
      <w:r w:rsidRPr="007D67D5">
        <w:rPr>
          <w:rFonts w:ascii="Arial" w:hAnsi="Arial" w:cs="Arial"/>
          <w:sz w:val="24"/>
          <w:szCs w:val="24"/>
        </w:rPr>
        <w:t xml:space="preserve">Como sabemos, recém foi aprovada na Câmara dos Deputados, em primeiro turno de votação, uma </w:t>
      </w:r>
      <w:r w:rsidR="00AA5610" w:rsidRPr="007D67D5">
        <w:rPr>
          <w:rFonts w:ascii="Arial" w:hAnsi="Arial" w:cs="Arial"/>
          <w:sz w:val="24"/>
          <w:szCs w:val="24"/>
        </w:rPr>
        <w:t>P</w:t>
      </w:r>
      <w:r w:rsidRPr="007D67D5">
        <w:rPr>
          <w:rFonts w:ascii="Arial" w:hAnsi="Arial" w:cs="Arial"/>
          <w:sz w:val="24"/>
          <w:szCs w:val="24"/>
        </w:rPr>
        <w:t xml:space="preserve">roposta de Emenda </w:t>
      </w:r>
      <w:r w:rsidR="00AA5610" w:rsidRPr="007D67D5">
        <w:rPr>
          <w:rFonts w:ascii="Arial" w:hAnsi="Arial" w:cs="Arial"/>
          <w:sz w:val="24"/>
          <w:szCs w:val="24"/>
        </w:rPr>
        <w:t>Constitucional</w:t>
      </w:r>
      <w:r w:rsidRPr="007D67D5">
        <w:rPr>
          <w:rFonts w:ascii="Arial" w:hAnsi="Arial" w:cs="Arial"/>
          <w:sz w:val="24"/>
          <w:szCs w:val="24"/>
        </w:rPr>
        <w:t xml:space="preserve"> que aumenta a idade limite para permanência no serviço público de 70 para 75 anos </w:t>
      </w:r>
      <w:r w:rsidR="00880F4E" w:rsidRPr="007D67D5">
        <w:rPr>
          <w:rFonts w:ascii="Arial" w:hAnsi="Arial" w:cs="Arial"/>
          <w:sz w:val="24"/>
          <w:szCs w:val="24"/>
        </w:rPr>
        <w:t xml:space="preserve">(PEC 457/05), </w:t>
      </w:r>
      <w:r w:rsidR="00F9075F" w:rsidRPr="007D67D5">
        <w:rPr>
          <w:rFonts w:ascii="Arial" w:hAnsi="Arial" w:cs="Arial"/>
          <w:sz w:val="24"/>
          <w:szCs w:val="24"/>
        </w:rPr>
        <w:t>informalmente rotulada de</w:t>
      </w:r>
      <w:r w:rsidR="00880F4E" w:rsidRPr="007D67D5">
        <w:rPr>
          <w:rFonts w:ascii="Arial" w:hAnsi="Arial" w:cs="Arial"/>
          <w:sz w:val="24"/>
          <w:szCs w:val="24"/>
        </w:rPr>
        <w:t xml:space="preserve"> “PEC da Bengala”. </w:t>
      </w:r>
    </w:p>
    <w:p w:rsidR="00AA5610" w:rsidRPr="007D67D5" w:rsidRDefault="00AA5610" w:rsidP="007454C1">
      <w:pPr>
        <w:jc w:val="both"/>
        <w:rPr>
          <w:rFonts w:ascii="Arial" w:hAnsi="Arial" w:cs="Arial"/>
          <w:sz w:val="24"/>
          <w:szCs w:val="24"/>
        </w:rPr>
      </w:pPr>
      <w:r w:rsidRPr="007D67D5">
        <w:rPr>
          <w:rFonts w:ascii="Arial" w:hAnsi="Arial" w:cs="Arial"/>
          <w:sz w:val="24"/>
          <w:szCs w:val="24"/>
        </w:rPr>
        <w:lastRenderedPageBreak/>
        <w:t xml:space="preserve">Para além de sua </w:t>
      </w:r>
      <w:r w:rsidR="001522CD" w:rsidRPr="007D67D5">
        <w:rPr>
          <w:rFonts w:ascii="Arial" w:hAnsi="Arial" w:cs="Arial"/>
          <w:sz w:val="24"/>
          <w:szCs w:val="24"/>
        </w:rPr>
        <w:t xml:space="preserve">deveras </w:t>
      </w:r>
      <w:r w:rsidRPr="007D67D5">
        <w:rPr>
          <w:rFonts w:ascii="Arial" w:hAnsi="Arial" w:cs="Arial"/>
          <w:sz w:val="24"/>
          <w:szCs w:val="24"/>
        </w:rPr>
        <w:t xml:space="preserve">questionável pertinência institucional – na medida em que favorece o engessamento das carreiras de Estado – a PEC surpreende pelo seu </w:t>
      </w:r>
      <w:r w:rsidR="00614EC5" w:rsidRPr="007D67D5">
        <w:rPr>
          <w:rFonts w:ascii="Arial" w:hAnsi="Arial" w:cs="Arial"/>
          <w:sz w:val="24"/>
          <w:szCs w:val="24"/>
        </w:rPr>
        <w:t xml:space="preserve">explícito </w:t>
      </w:r>
      <w:r w:rsidRPr="007D67D5">
        <w:rPr>
          <w:rFonts w:ascii="Arial" w:hAnsi="Arial" w:cs="Arial"/>
          <w:sz w:val="24"/>
          <w:szCs w:val="24"/>
        </w:rPr>
        <w:t xml:space="preserve">casuísmo. É que, ao mesmo tempo </w:t>
      </w:r>
      <w:r w:rsidR="003405B6" w:rsidRPr="007D67D5">
        <w:rPr>
          <w:rFonts w:ascii="Arial" w:hAnsi="Arial" w:cs="Arial"/>
          <w:sz w:val="24"/>
          <w:szCs w:val="24"/>
        </w:rPr>
        <w:t xml:space="preserve">em </w:t>
      </w:r>
      <w:r w:rsidRPr="007D67D5">
        <w:rPr>
          <w:rFonts w:ascii="Arial" w:hAnsi="Arial" w:cs="Arial"/>
          <w:sz w:val="24"/>
          <w:szCs w:val="24"/>
        </w:rPr>
        <w:t>que atribui</w:t>
      </w:r>
      <w:r w:rsidR="003405B6" w:rsidRPr="007D67D5">
        <w:rPr>
          <w:rFonts w:ascii="Arial" w:hAnsi="Arial" w:cs="Arial"/>
          <w:sz w:val="24"/>
          <w:szCs w:val="24"/>
        </w:rPr>
        <w:t xml:space="preserve"> </w:t>
      </w:r>
      <w:r w:rsidRPr="007D67D5">
        <w:rPr>
          <w:rFonts w:ascii="Arial" w:hAnsi="Arial" w:cs="Arial"/>
          <w:sz w:val="24"/>
          <w:szCs w:val="24"/>
        </w:rPr>
        <w:t>efeito imediato naquilo que se refere aos Ministros do Supremo Tribunal Federal, dos Tribunais Superiores e do Tribunal de Contas da União, ela se reporta – para todo o restante do funcionalismo – à edição de uma Lei Complementar, cuja efetiva consecução é impossível prever quando ocorrerá (se é que algum dia irá mesmo</w:t>
      </w:r>
      <w:r w:rsidR="00EB36F4" w:rsidRPr="007D67D5">
        <w:rPr>
          <w:rFonts w:ascii="Arial" w:hAnsi="Arial" w:cs="Arial"/>
          <w:sz w:val="24"/>
          <w:szCs w:val="24"/>
        </w:rPr>
        <w:t xml:space="preserve"> </w:t>
      </w:r>
      <w:r w:rsidRPr="007D67D5">
        <w:rPr>
          <w:rFonts w:ascii="Arial" w:hAnsi="Arial" w:cs="Arial"/>
          <w:sz w:val="24"/>
          <w:szCs w:val="24"/>
        </w:rPr>
        <w:t>ocorrer). Cuida-se, portanto</w:t>
      </w:r>
      <w:r w:rsidR="00BE1FB7" w:rsidRPr="007D67D5">
        <w:rPr>
          <w:rFonts w:ascii="Arial" w:hAnsi="Arial" w:cs="Arial"/>
          <w:sz w:val="24"/>
          <w:szCs w:val="24"/>
        </w:rPr>
        <w:t xml:space="preserve"> -</w:t>
      </w:r>
      <w:r w:rsidRPr="007D67D5">
        <w:rPr>
          <w:rFonts w:ascii="Arial" w:hAnsi="Arial" w:cs="Arial"/>
          <w:sz w:val="24"/>
          <w:szCs w:val="24"/>
        </w:rPr>
        <w:t xml:space="preserve"> </w:t>
      </w:r>
      <w:r w:rsidR="00BE1FB7" w:rsidRPr="007D67D5">
        <w:rPr>
          <w:rFonts w:ascii="Arial" w:hAnsi="Arial" w:cs="Arial"/>
          <w:sz w:val="24"/>
          <w:szCs w:val="24"/>
        </w:rPr>
        <w:t xml:space="preserve">assim como igualmente o fora a ideia de Roosevelt - </w:t>
      </w:r>
      <w:r w:rsidRPr="007D67D5">
        <w:rPr>
          <w:rFonts w:ascii="Arial" w:hAnsi="Arial" w:cs="Arial"/>
          <w:sz w:val="24"/>
          <w:szCs w:val="24"/>
        </w:rPr>
        <w:t xml:space="preserve">de uma </w:t>
      </w:r>
      <w:r w:rsidR="00E66485" w:rsidRPr="007D67D5">
        <w:rPr>
          <w:rFonts w:ascii="Arial" w:hAnsi="Arial" w:cs="Arial"/>
          <w:i/>
          <w:sz w:val="24"/>
          <w:szCs w:val="24"/>
        </w:rPr>
        <w:t>proposta oportunista</w:t>
      </w:r>
      <w:r w:rsidR="00E66485" w:rsidRPr="007D67D5">
        <w:rPr>
          <w:rFonts w:ascii="Arial" w:hAnsi="Arial" w:cs="Arial"/>
          <w:sz w:val="24"/>
          <w:szCs w:val="24"/>
        </w:rPr>
        <w:t xml:space="preserve">, </w:t>
      </w:r>
      <w:r w:rsidRPr="007D67D5">
        <w:rPr>
          <w:rFonts w:ascii="Arial" w:hAnsi="Arial" w:cs="Arial"/>
          <w:sz w:val="24"/>
          <w:szCs w:val="24"/>
        </w:rPr>
        <w:t xml:space="preserve">com endereço certo </w:t>
      </w:r>
      <w:r w:rsidR="001939D8" w:rsidRPr="007D67D5">
        <w:rPr>
          <w:rFonts w:ascii="Arial" w:hAnsi="Arial" w:cs="Arial"/>
          <w:sz w:val="24"/>
          <w:szCs w:val="24"/>
        </w:rPr>
        <w:t xml:space="preserve">e </w:t>
      </w:r>
      <w:r w:rsidRPr="007D67D5">
        <w:rPr>
          <w:rFonts w:ascii="Arial" w:hAnsi="Arial" w:cs="Arial"/>
          <w:sz w:val="24"/>
          <w:szCs w:val="24"/>
        </w:rPr>
        <w:t>público</w:t>
      </w:r>
      <w:r w:rsidR="006B13A7" w:rsidRPr="007D67D5">
        <w:rPr>
          <w:rFonts w:ascii="Arial" w:hAnsi="Arial" w:cs="Arial"/>
          <w:sz w:val="24"/>
          <w:szCs w:val="24"/>
        </w:rPr>
        <w:t xml:space="preserve"> determinado</w:t>
      </w:r>
      <w:r w:rsidRPr="007D67D5">
        <w:rPr>
          <w:rFonts w:ascii="Arial" w:hAnsi="Arial" w:cs="Arial"/>
          <w:sz w:val="24"/>
          <w:szCs w:val="24"/>
        </w:rPr>
        <w:t xml:space="preserve">, é dizer, </w:t>
      </w:r>
      <w:r w:rsidR="006B13A7" w:rsidRPr="007D67D5">
        <w:rPr>
          <w:rFonts w:ascii="Arial" w:hAnsi="Arial" w:cs="Arial"/>
          <w:sz w:val="24"/>
          <w:szCs w:val="24"/>
        </w:rPr>
        <w:t xml:space="preserve">que pouco ou nada tem de impessoal. </w:t>
      </w:r>
    </w:p>
    <w:p w:rsidR="006B13A7" w:rsidRPr="007D67D5" w:rsidRDefault="006B13A7" w:rsidP="007454C1">
      <w:pPr>
        <w:jc w:val="both"/>
        <w:rPr>
          <w:rFonts w:ascii="Arial" w:hAnsi="Arial" w:cs="Arial"/>
          <w:sz w:val="24"/>
          <w:szCs w:val="24"/>
        </w:rPr>
      </w:pPr>
      <w:r w:rsidRPr="007D67D5">
        <w:rPr>
          <w:rFonts w:ascii="Arial" w:hAnsi="Arial" w:cs="Arial"/>
          <w:sz w:val="24"/>
          <w:szCs w:val="24"/>
        </w:rPr>
        <w:t xml:space="preserve">É difícil acreditar que uma iniciativa de tal ordem possa render bons frutos. Quando se trata de modelar o Estado, o que se deve almejar são perspectivas de cunho permanente, e não soluços </w:t>
      </w:r>
      <w:proofErr w:type="spellStart"/>
      <w:r w:rsidRPr="007D67D5">
        <w:rPr>
          <w:rFonts w:ascii="Arial" w:hAnsi="Arial" w:cs="Arial"/>
          <w:sz w:val="24"/>
          <w:szCs w:val="24"/>
        </w:rPr>
        <w:t>politicos</w:t>
      </w:r>
      <w:proofErr w:type="spellEnd"/>
      <w:r w:rsidRPr="007D67D5">
        <w:rPr>
          <w:rFonts w:ascii="Arial" w:hAnsi="Arial" w:cs="Arial"/>
          <w:sz w:val="24"/>
          <w:szCs w:val="24"/>
        </w:rPr>
        <w:t xml:space="preserve"> de ocasião. A não ser que, aqui, assim como se passou em 1937 nos EUA, se esteja querendo, ao fim e ao cabo, apenas mandar algum tipo de recado, cujo conteúdo ficará a cargo dos demais Poderes da República interpretar e acatar – ou não</w:t>
      </w:r>
      <w:r w:rsidR="00E66485" w:rsidRPr="007D67D5">
        <w:rPr>
          <w:rFonts w:ascii="Arial" w:hAnsi="Arial" w:cs="Arial"/>
          <w:sz w:val="24"/>
          <w:szCs w:val="24"/>
        </w:rPr>
        <w:t>…</w:t>
      </w:r>
    </w:p>
    <w:p w:rsidR="001F4A6D" w:rsidRPr="00DD3745" w:rsidRDefault="001F4A6D"/>
    <w:sectPr w:rsidR="001F4A6D" w:rsidRPr="00DD374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DF2" w:rsidRDefault="00E31DF2" w:rsidP="00051325">
      <w:pPr>
        <w:spacing w:after="0" w:line="240" w:lineRule="auto"/>
      </w:pPr>
      <w:r>
        <w:separator/>
      </w:r>
    </w:p>
  </w:endnote>
  <w:endnote w:type="continuationSeparator" w:id="0">
    <w:p w:rsidR="00E31DF2" w:rsidRDefault="00E31DF2" w:rsidP="0005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DF2" w:rsidRDefault="00E31DF2" w:rsidP="00051325">
      <w:pPr>
        <w:spacing w:after="0" w:line="240" w:lineRule="auto"/>
      </w:pPr>
      <w:r>
        <w:separator/>
      </w:r>
    </w:p>
  </w:footnote>
  <w:footnote w:type="continuationSeparator" w:id="0">
    <w:p w:rsidR="00E31DF2" w:rsidRDefault="00E31DF2" w:rsidP="00051325">
      <w:pPr>
        <w:spacing w:after="0" w:line="240" w:lineRule="auto"/>
      </w:pPr>
      <w:r>
        <w:continuationSeparator/>
      </w:r>
    </w:p>
  </w:footnote>
  <w:footnote w:id="1">
    <w:p w:rsidR="008F1253" w:rsidRPr="00074F4D" w:rsidRDefault="008F1253" w:rsidP="008F1253">
      <w:pPr>
        <w:pStyle w:val="Textodenotaderodap"/>
        <w:jc w:val="both"/>
        <w:rPr>
          <w:rFonts w:ascii="Arial" w:hAnsi="Arial" w:cs="Arial"/>
        </w:rPr>
      </w:pPr>
      <w:r w:rsidRPr="00074F4D">
        <w:rPr>
          <w:rStyle w:val="Refdenotaderodap"/>
          <w:rFonts w:ascii="Arial" w:hAnsi="Arial" w:cs="Arial"/>
        </w:rPr>
        <w:footnoteRef/>
      </w:r>
      <w:r w:rsidR="00A507CF" w:rsidRPr="00074F4D">
        <w:rPr>
          <w:rFonts w:ascii="Arial" w:hAnsi="Arial" w:cs="Arial"/>
        </w:rPr>
        <w:t xml:space="preserve"> </w:t>
      </w:r>
      <w:r w:rsidRPr="00074F4D">
        <w:rPr>
          <w:rFonts w:ascii="Arial" w:hAnsi="Arial" w:cs="Arial"/>
        </w:rPr>
        <w:t xml:space="preserve">Desembargador do Tribunal Regional do Trabalho da 15ª Região. </w:t>
      </w:r>
      <w:r w:rsidR="00A507CF" w:rsidRPr="00074F4D">
        <w:rPr>
          <w:rFonts w:ascii="Arial" w:hAnsi="Arial" w:cs="Arial"/>
        </w:rPr>
        <w:t>Mestre e Doutor em Direito pela Universidade de São Paulo.</w:t>
      </w:r>
    </w:p>
  </w:footnote>
  <w:footnote w:id="2">
    <w:p w:rsidR="00051325" w:rsidRPr="00074F4D" w:rsidRDefault="00051325" w:rsidP="00E66485">
      <w:pPr>
        <w:pStyle w:val="Textodenotaderodap"/>
        <w:jc w:val="both"/>
        <w:rPr>
          <w:rFonts w:ascii="Arial" w:hAnsi="Arial" w:cs="Arial"/>
        </w:rPr>
      </w:pPr>
      <w:r w:rsidRPr="00074F4D">
        <w:rPr>
          <w:rStyle w:val="Refdenotaderodap"/>
          <w:rFonts w:ascii="Arial" w:hAnsi="Arial" w:cs="Arial"/>
        </w:rPr>
        <w:footnoteRef/>
      </w:r>
      <w:r w:rsidRPr="00074F4D">
        <w:rPr>
          <w:rFonts w:ascii="Arial" w:hAnsi="Arial" w:cs="Arial"/>
        </w:rPr>
        <w:t xml:space="preserve"> Os principais representantes desta corrente eram os juízes </w:t>
      </w:r>
      <w:hyperlink r:id="rId1" w:tooltip="Pierce Butler (justice)" w:history="1">
        <w:r w:rsidRPr="00074F4D">
          <w:rPr>
            <w:rStyle w:val="Hyperlink"/>
            <w:rFonts w:ascii="Arial" w:hAnsi="Arial" w:cs="Arial"/>
            <w:color w:val="auto"/>
            <w:u w:val="none"/>
            <w:shd w:val="clear" w:color="auto" w:fill="FFFFFF"/>
          </w:rPr>
          <w:t>Pierce Butler</w:t>
        </w:r>
      </w:hyperlink>
      <w:r w:rsidRPr="00074F4D">
        <w:rPr>
          <w:rFonts w:ascii="Arial" w:hAnsi="Arial" w:cs="Arial"/>
          <w:shd w:val="clear" w:color="auto" w:fill="FFFFFF"/>
        </w:rPr>
        <w:t>,</w:t>
      </w:r>
      <w:r w:rsidRPr="00074F4D">
        <w:rPr>
          <w:rStyle w:val="apple-converted-space"/>
          <w:rFonts w:ascii="Arial" w:hAnsi="Arial" w:cs="Arial"/>
          <w:shd w:val="clear" w:color="auto" w:fill="FFFFFF"/>
        </w:rPr>
        <w:t> </w:t>
      </w:r>
      <w:hyperlink r:id="rId2" w:tooltip="James Clark McReynolds" w:history="1">
        <w:r w:rsidRPr="00074F4D">
          <w:rPr>
            <w:rStyle w:val="Hyperlink"/>
            <w:rFonts w:ascii="Arial" w:hAnsi="Arial" w:cs="Arial"/>
            <w:color w:val="auto"/>
            <w:u w:val="none"/>
            <w:shd w:val="clear" w:color="auto" w:fill="FFFFFF"/>
          </w:rPr>
          <w:t>James Clark McReynolds</w:t>
        </w:r>
      </w:hyperlink>
      <w:r w:rsidRPr="00074F4D">
        <w:rPr>
          <w:rFonts w:ascii="Arial" w:hAnsi="Arial" w:cs="Arial"/>
          <w:shd w:val="clear" w:color="auto" w:fill="FFFFFF"/>
        </w:rPr>
        <w:t>,</w:t>
      </w:r>
      <w:r w:rsidRPr="00074F4D">
        <w:rPr>
          <w:rStyle w:val="apple-converted-space"/>
          <w:rFonts w:ascii="Arial" w:hAnsi="Arial" w:cs="Arial"/>
          <w:shd w:val="clear" w:color="auto" w:fill="FFFFFF"/>
        </w:rPr>
        <w:t> </w:t>
      </w:r>
      <w:hyperlink r:id="rId3" w:tooltip="George Sutherland" w:history="1">
        <w:r w:rsidRPr="00074F4D">
          <w:rPr>
            <w:rStyle w:val="Hyperlink"/>
            <w:rFonts w:ascii="Arial" w:hAnsi="Arial" w:cs="Arial"/>
            <w:color w:val="auto"/>
            <w:u w:val="none"/>
            <w:shd w:val="clear" w:color="auto" w:fill="FFFFFF"/>
          </w:rPr>
          <w:t>George Sutherland</w:t>
        </w:r>
      </w:hyperlink>
      <w:r w:rsidRPr="00074F4D">
        <w:rPr>
          <w:rFonts w:ascii="Arial" w:hAnsi="Arial" w:cs="Arial"/>
          <w:shd w:val="clear" w:color="auto" w:fill="FFFFFF"/>
        </w:rPr>
        <w:t>, e</w:t>
      </w:r>
      <w:r w:rsidRPr="00074F4D">
        <w:rPr>
          <w:rStyle w:val="apple-converted-space"/>
          <w:rFonts w:ascii="Arial" w:hAnsi="Arial" w:cs="Arial"/>
          <w:shd w:val="clear" w:color="auto" w:fill="FFFFFF"/>
        </w:rPr>
        <w:t> </w:t>
      </w:r>
      <w:hyperlink r:id="rId4" w:tooltip="Willis Van Devanter" w:history="1">
        <w:r w:rsidRPr="00074F4D">
          <w:rPr>
            <w:rStyle w:val="Hyperlink"/>
            <w:rFonts w:ascii="Arial" w:hAnsi="Arial" w:cs="Arial"/>
            <w:color w:val="auto"/>
            <w:u w:val="none"/>
            <w:shd w:val="clear" w:color="auto" w:fill="FFFFFF"/>
          </w:rPr>
          <w:t>Willis Van Devanter</w:t>
        </w:r>
      </w:hyperlink>
      <w:r w:rsidRPr="00074F4D">
        <w:rPr>
          <w:rFonts w:ascii="Arial" w:hAnsi="Arial" w:cs="Arial"/>
          <w:shd w:val="clear" w:color="auto" w:fill="FFFFFF"/>
        </w:rPr>
        <w:t>,</w:t>
      </w:r>
      <w:r w:rsidR="00432D33" w:rsidRPr="00074F4D">
        <w:rPr>
          <w:rFonts w:ascii="Arial" w:hAnsi="Arial" w:cs="Arial"/>
          <w:shd w:val="clear" w:color="auto" w:fill="FFFFFF"/>
        </w:rPr>
        <w:t xml:space="preserve"> </w:t>
      </w:r>
      <w:r w:rsidRPr="00074F4D">
        <w:rPr>
          <w:rFonts w:ascii="Arial" w:hAnsi="Arial" w:cs="Arial"/>
          <w:shd w:val="clear" w:color="auto" w:fill="FFFFFF"/>
        </w:rPr>
        <w:t xml:space="preserve">que eram chamados de “The </w:t>
      </w:r>
      <w:r w:rsidR="00CA1904" w:rsidRPr="00074F4D">
        <w:rPr>
          <w:rFonts w:ascii="Arial" w:hAnsi="Arial" w:cs="Arial"/>
          <w:shd w:val="clear" w:color="auto" w:fill="FFFFFF"/>
        </w:rPr>
        <w:t>F</w:t>
      </w:r>
      <w:r w:rsidRPr="00074F4D">
        <w:rPr>
          <w:rFonts w:ascii="Arial" w:hAnsi="Arial" w:cs="Arial"/>
          <w:shd w:val="clear" w:color="auto" w:fill="FFFFFF"/>
        </w:rPr>
        <w:t xml:space="preserve">our </w:t>
      </w:r>
      <w:proofErr w:type="spellStart"/>
      <w:r w:rsidR="00CA1904" w:rsidRPr="00074F4D">
        <w:rPr>
          <w:rFonts w:ascii="Arial" w:hAnsi="Arial" w:cs="Arial"/>
          <w:shd w:val="clear" w:color="auto" w:fill="FFFFFF"/>
        </w:rPr>
        <w:t>H</w:t>
      </w:r>
      <w:r w:rsidRPr="00074F4D">
        <w:rPr>
          <w:rFonts w:ascii="Arial" w:hAnsi="Arial" w:cs="Arial"/>
          <w:shd w:val="clear" w:color="auto" w:fill="FFFFFF"/>
        </w:rPr>
        <w:t>orsemen</w:t>
      </w:r>
      <w:proofErr w:type="spellEnd"/>
      <w:r w:rsidRPr="00074F4D">
        <w:rPr>
          <w:rFonts w:ascii="Arial" w:hAnsi="Arial" w:cs="Arial"/>
          <w:shd w:val="clear" w:color="auto" w:fill="FFFFFF"/>
        </w:rPr>
        <w:t xml:space="preserve">” (vide </w:t>
      </w:r>
      <w:hyperlink r:id="rId5" w:history="1">
        <w:r w:rsidR="00595616" w:rsidRPr="00074F4D">
          <w:rPr>
            <w:rStyle w:val="Hyperlink"/>
            <w:rFonts w:ascii="Arial" w:hAnsi="Arial" w:cs="Arial"/>
            <w:shd w:val="clear" w:color="auto" w:fill="FFFFFF"/>
          </w:rPr>
          <w:t>http://en.wikipedia.org/wiki/Four_Horsemen_(Supreme_Court)</w:t>
        </w:r>
      </w:hyperlink>
      <w:r w:rsidR="00595616" w:rsidRPr="00074F4D">
        <w:rPr>
          <w:rFonts w:ascii="Arial" w:hAnsi="Arial" w:cs="Arial"/>
          <w:shd w:val="clear" w:color="auto" w:fill="FFFFFF"/>
        </w:rPr>
        <w:t xml:space="preserve">) </w:t>
      </w:r>
      <w:r w:rsidRPr="00074F4D">
        <w:rPr>
          <w:rFonts w:ascii="Arial" w:hAnsi="Arial" w:cs="Arial"/>
          <w:shd w:val="clear" w:color="auto" w:fill="FFFFFF"/>
        </w:rPr>
        <w:t>Em fevereiro de 1937, eles contavam com, respectivamente, 70,</w:t>
      </w:r>
      <w:r w:rsidR="00867890" w:rsidRPr="00074F4D">
        <w:rPr>
          <w:rFonts w:ascii="Arial" w:hAnsi="Arial" w:cs="Arial"/>
          <w:shd w:val="clear" w:color="auto" w:fill="FFFFFF"/>
        </w:rPr>
        <w:t>75, 74 e 78 anos de idade.</w:t>
      </w:r>
      <w:r w:rsidRPr="00074F4D">
        <w:rPr>
          <w:rFonts w:ascii="Arial" w:hAnsi="Arial" w:cs="Arial"/>
          <w:shd w:val="clear" w:color="auto" w:fill="FFFFFF"/>
        </w:rPr>
        <w:t xml:space="preserve">  </w:t>
      </w:r>
    </w:p>
  </w:footnote>
  <w:footnote w:id="3">
    <w:p w:rsidR="00051325" w:rsidRPr="007D67D5" w:rsidRDefault="00051325" w:rsidP="00E66485">
      <w:pPr>
        <w:pStyle w:val="Textodenotaderodap"/>
        <w:jc w:val="both"/>
        <w:rPr>
          <w:rFonts w:ascii="Arial" w:hAnsi="Arial" w:cs="Arial"/>
          <w:lang w:val="en-US"/>
        </w:rPr>
      </w:pPr>
      <w:r w:rsidRPr="00074F4D">
        <w:rPr>
          <w:rStyle w:val="Refdenotaderodap"/>
          <w:rFonts w:ascii="Arial" w:hAnsi="Arial" w:cs="Arial"/>
        </w:rPr>
        <w:footnoteRef/>
      </w:r>
      <w:r w:rsidRPr="007D67D5">
        <w:rPr>
          <w:rFonts w:ascii="Arial" w:hAnsi="Arial" w:cs="Arial"/>
          <w:lang w:val="en-US"/>
        </w:rPr>
        <w:t xml:space="preserve"> </w:t>
      </w:r>
      <w:proofErr w:type="gramStart"/>
      <w:r w:rsidRPr="007D67D5">
        <w:rPr>
          <w:rFonts w:ascii="Arial" w:hAnsi="Arial" w:cs="Arial"/>
          <w:lang w:val="en-US"/>
        </w:rPr>
        <w:t xml:space="preserve">Cf </w:t>
      </w:r>
      <w:r w:rsidR="00E31DF2">
        <w:fldChar w:fldCharType="begin"/>
      </w:r>
      <w:r w:rsidR="00E31DF2" w:rsidRPr="007D67D5">
        <w:rPr>
          <w:lang w:val="en-US"/>
        </w:rPr>
        <w:instrText xml:space="preserve"> HYPERLINK "http://en.wikipedia.org/wiki/Judicial_Procedures_Reform_Bill_of_1937" </w:instrText>
      </w:r>
      <w:r w:rsidR="00E31DF2">
        <w:fldChar w:fldCharType="separate"/>
      </w:r>
      <w:r w:rsidRPr="007D67D5">
        <w:rPr>
          <w:rStyle w:val="Hyperlink"/>
          <w:rFonts w:ascii="Arial" w:hAnsi="Arial" w:cs="Arial"/>
          <w:lang w:val="en-US"/>
        </w:rPr>
        <w:t>http://en.wikipedia.org/wiki/Judicial_Procedures_Reform_Bill_of_1937</w:t>
      </w:r>
      <w:r w:rsidR="00E31DF2">
        <w:rPr>
          <w:rStyle w:val="Hyperlink"/>
          <w:rFonts w:ascii="Arial" w:hAnsi="Arial" w:cs="Arial"/>
        </w:rPr>
        <w:fldChar w:fldCharType="end"/>
      </w:r>
      <w:r w:rsidRPr="007D67D5">
        <w:rPr>
          <w:rFonts w:ascii="Arial" w:hAnsi="Arial" w:cs="Arial"/>
          <w:lang w:val="en-US"/>
        </w:rPr>
        <w:t>.</w:t>
      </w:r>
      <w:proofErr w:type="gramEnd"/>
      <w:r w:rsidRPr="007D67D5">
        <w:rPr>
          <w:rFonts w:ascii="Arial" w:hAnsi="Arial" w:cs="Arial"/>
          <w:lang w:val="en-US"/>
        </w:rPr>
        <w:t xml:space="preserve"> </w:t>
      </w:r>
    </w:p>
  </w:footnote>
  <w:footnote w:id="4">
    <w:p w:rsidR="007454C1" w:rsidRPr="00074F4D" w:rsidRDefault="007454C1" w:rsidP="00E66485">
      <w:pPr>
        <w:pStyle w:val="Textodenotaderodap"/>
        <w:jc w:val="both"/>
        <w:rPr>
          <w:rFonts w:ascii="Arial" w:hAnsi="Arial" w:cs="Arial"/>
        </w:rPr>
      </w:pPr>
      <w:r w:rsidRPr="00074F4D">
        <w:rPr>
          <w:rStyle w:val="Refdenotaderodap"/>
          <w:rFonts w:ascii="Arial" w:hAnsi="Arial" w:cs="Arial"/>
        </w:rPr>
        <w:footnoteRef/>
      </w:r>
      <w:r w:rsidRPr="00074F4D">
        <w:rPr>
          <w:rFonts w:ascii="Arial" w:hAnsi="Arial" w:cs="Arial"/>
        </w:rPr>
        <w:t xml:space="preserve"> O áudio da transmissão pode ser acessado em </w:t>
      </w:r>
      <w:hyperlink r:id="rId6" w:history="1">
        <w:r w:rsidRPr="00074F4D">
          <w:rPr>
            <w:rStyle w:val="Hyperlink"/>
            <w:rFonts w:ascii="Arial" w:hAnsi="Arial" w:cs="Arial"/>
          </w:rPr>
          <w:t>http://en.wikipedia.org/wiki/File:FDR_Chat_Mar_37.ogg</w:t>
        </w:r>
      </w:hyperlink>
      <w:proofErr w:type="gramStart"/>
      <w:r w:rsidRPr="00074F4D">
        <w:rPr>
          <w:rFonts w:ascii="Arial" w:hAnsi="Arial" w:cs="Arial"/>
        </w:rPr>
        <w:t xml:space="preserve"> .</w:t>
      </w:r>
      <w:proofErr w:type="gramEnd"/>
      <w:r w:rsidRPr="00074F4D">
        <w:rPr>
          <w:rFonts w:ascii="Arial" w:hAnsi="Arial" w:cs="Arial"/>
        </w:rPr>
        <w:t xml:space="preserve"> O texto do pronunciamento está disponível em </w:t>
      </w:r>
      <w:hyperlink r:id="rId7" w:history="1">
        <w:r w:rsidRPr="00074F4D">
          <w:rPr>
            <w:rStyle w:val="Hyperlink"/>
            <w:rFonts w:ascii="Arial" w:hAnsi="Arial" w:cs="Arial"/>
          </w:rPr>
          <w:t>http://millercenter.org/president/fdroosevelt/speeches/speech-3309</w:t>
        </w:r>
      </w:hyperlink>
      <w:proofErr w:type="gramStart"/>
      <w:r w:rsidRPr="00074F4D">
        <w:rPr>
          <w:rFonts w:ascii="Arial" w:hAnsi="Arial" w:cs="Arial"/>
        </w:rPr>
        <w:t xml:space="preserve"> .</w:t>
      </w:r>
      <w:proofErr w:type="gramEnd"/>
    </w:p>
  </w:footnote>
  <w:footnote w:id="5">
    <w:p w:rsidR="002C44A9" w:rsidRPr="007D67D5" w:rsidRDefault="002C44A9" w:rsidP="001C4E2F">
      <w:pPr>
        <w:jc w:val="both"/>
        <w:rPr>
          <w:rFonts w:ascii="Arial" w:hAnsi="Arial" w:cs="Arial"/>
          <w:lang w:val="en-US"/>
        </w:rPr>
      </w:pPr>
      <w:r w:rsidRPr="00074F4D">
        <w:rPr>
          <w:rStyle w:val="Refdenotaderodap"/>
          <w:rFonts w:ascii="Arial" w:hAnsi="Arial" w:cs="Arial"/>
          <w:sz w:val="20"/>
          <w:szCs w:val="20"/>
        </w:rPr>
        <w:footnoteRef/>
      </w:r>
      <w:r w:rsidRPr="007D67D5">
        <w:rPr>
          <w:rFonts w:ascii="Arial" w:hAnsi="Arial" w:cs="Arial"/>
          <w:sz w:val="20"/>
          <w:szCs w:val="20"/>
          <w:lang w:val="en-US"/>
        </w:rPr>
        <w:t xml:space="preserve"> No original:</w:t>
      </w:r>
      <w:r w:rsidRPr="007D67D5">
        <w:rPr>
          <w:rFonts w:ascii="Arial" w:hAnsi="Arial" w:cs="Arial"/>
          <w:lang w:val="en-US"/>
        </w:rPr>
        <w:t xml:space="preserve"> </w:t>
      </w:r>
      <w:r w:rsidRPr="00074F4D">
        <w:rPr>
          <w:rFonts w:ascii="Arial" w:hAnsi="Arial" w:cs="Arial"/>
          <w:sz w:val="20"/>
          <w:szCs w:val="20"/>
          <w:lang w:val="en-US"/>
        </w:rPr>
        <w:t>“That plan has two chief purposes. By bringing into the judicial system a steady and continuing stream of new and younger blood, I hope, first, to make the administration of all Federal justice speedier and, therefore, less costly; secondly, to bring to the decision of social and economic problems younger men who have had personal experience and contact with modern facts and circumstances under which average men have to live and work. This plan will save our national Constitution from hardening of the judicial arteries”.</w:t>
      </w:r>
    </w:p>
  </w:footnote>
  <w:footnote w:id="6">
    <w:p w:rsidR="00A46076" w:rsidRPr="00074F4D" w:rsidRDefault="00A46076" w:rsidP="00A46076">
      <w:pPr>
        <w:pStyle w:val="Textodenotaderodap"/>
        <w:jc w:val="both"/>
        <w:rPr>
          <w:rFonts w:ascii="Arial" w:hAnsi="Arial" w:cs="Arial"/>
        </w:rPr>
      </w:pPr>
      <w:r w:rsidRPr="00074F4D">
        <w:rPr>
          <w:rStyle w:val="Refdenotaderodap"/>
          <w:rFonts w:ascii="Arial" w:hAnsi="Arial" w:cs="Arial"/>
        </w:rPr>
        <w:footnoteRef/>
      </w:r>
      <w:r w:rsidRPr="00074F4D">
        <w:rPr>
          <w:rFonts w:ascii="Arial" w:hAnsi="Arial" w:cs="Arial"/>
        </w:rPr>
        <w:t xml:space="preserve"> Coincidência ou não, fato é que, já em 29/03/1937, a Suprema Corte ratificou três leis referentes ao New </w:t>
      </w:r>
      <w:proofErr w:type="spellStart"/>
      <w:r w:rsidRPr="00074F4D">
        <w:rPr>
          <w:rFonts w:ascii="Arial" w:hAnsi="Arial" w:cs="Arial"/>
        </w:rPr>
        <w:t>Deal</w:t>
      </w:r>
      <w:proofErr w:type="spellEnd"/>
      <w:r w:rsidRPr="00074F4D">
        <w:rPr>
          <w:rFonts w:ascii="Arial" w:hAnsi="Arial" w:cs="Arial"/>
        </w:rPr>
        <w:t xml:space="preserve"> ao julgar os casos </w:t>
      </w:r>
      <w:r w:rsidRPr="00074F4D">
        <w:rPr>
          <w:rFonts w:ascii="Arial" w:hAnsi="Arial" w:cs="Arial"/>
          <w:i/>
          <w:iCs/>
          <w:color w:val="252525"/>
          <w:shd w:val="clear" w:color="auto" w:fill="FFFFFF"/>
        </w:rPr>
        <w:t xml:space="preserve">West Coast Hotel </w:t>
      </w:r>
      <w:proofErr w:type="spellStart"/>
      <w:r w:rsidRPr="00074F4D">
        <w:rPr>
          <w:rFonts w:ascii="Arial" w:hAnsi="Arial" w:cs="Arial"/>
          <w:i/>
          <w:iCs/>
          <w:color w:val="252525"/>
          <w:shd w:val="clear" w:color="auto" w:fill="FFFFFF"/>
        </w:rPr>
        <w:t>Co</w:t>
      </w:r>
      <w:proofErr w:type="spellEnd"/>
      <w:r w:rsidRPr="00074F4D">
        <w:rPr>
          <w:rFonts w:ascii="Arial" w:hAnsi="Arial" w:cs="Arial"/>
          <w:i/>
          <w:iCs/>
          <w:color w:val="252525"/>
          <w:shd w:val="clear" w:color="auto" w:fill="FFFFFF"/>
        </w:rPr>
        <w:t xml:space="preserve">. </w:t>
      </w:r>
      <w:proofErr w:type="gramStart"/>
      <w:r w:rsidRPr="00074F4D">
        <w:rPr>
          <w:rFonts w:ascii="Arial" w:hAnsi="Arial" w:cs="Arial"/>
          <w:i/>
          <w:iCs/>
          <w:color w:val="252525"/>
          <w:shd w:val="clear" w:color="auto" w:fill="FFFFFF"/>
        </w:rPr>
        <w:t>v.</w:t>
      </w:r>
      <w:proofErr w:type="gramEnd"/>
      <w:r w:rsidRPr="00074F4D">
        <w:rPr>
          <w:rFonts w:ascii="Arial" w:hAnsi="Arial" w:cs="Arial"/>
          <w:i/>
          <w:iCs/>
          <w:color w:val="252525"/>
          <w:shd w:val="clear" w:color="auto" w:fill="FFFFFF"/>
        </w:rPr>
        <w:t xml:space="preserve"> </w:t>
      </w:r>
      <w:proofErr w:type="spellStart"/>
      <w:r w:rsidRPr="00074F4D">
        <w:rPr>
          <w:rFonts w:ascii="Arial" w:hAnsi="Arial" w:cs="Arial"/>
          <w:i/>
          <w:iCs/>
          <w:color w:val="252525"/>
          <w:shd w:val="clear" w:color="auto" w:fill="FFFFFF"/>
        </w:rPr>
        <w:t>Parrish</w:t>
      </w:r>
      <w:proofErr w:type="spellEnd"/>
      <w:r w:rsidRPr="00074F4D">
        <w:rPr>
          <w:rFonts w:ascii="Arial" w:hAnsi="Arial" w:cs="Arial"/>
          <w:iCs/>
          <w:color w:val="252525"/>
          <w:shd w:val="clear" w:color="auto" w:fill="FFFFFF"/>
        </w:rPr>
        <w:t xml:space="preserve">, </w:t>
      </w:r>
      <w:r w:rsidRPr="00074F4D">
        <w:rPr>
          <w:rFonts w:ascii="Arial" w:hAnsi="Arial" w:cs="Arial"/>
          <w:i/>
          <w:iCs/>
          <w:color w:val="252525"/>
          <w:shd w:val="clear" w:color="auto" w:fill="FFFFFF"/>
        </w:rPr>
        <w:t xml:space="preserve">Wright v. </w:t>
      </w:r>
      <w:proofErr w:type="spellStart"/>
      <w:r w:rsidRPr="00074F4D">
        <w:rPr>
          <w:rFonts w:ascii="Arial" w:hAnsi="Arial" w:cs="Arial"/>
          <w:i/>
          <w:iCs/>
          <w:color w:val="252525"/>
          <w:shd w:val="clear" w:color="auto" w:fill="FFFFFF"/>
        </w:rPr>
        <w:t>Vinton</w:t>
      </w:r>
      <w:proofErr w:type="spellEnd"/>
      <w:r w:rsidRPr="00074F4D">
        <w:rPr>
          <w:rFonts w:ascii="Arial" w:hAnsi="Arial" w:cs="Arial"/>
          <w:i/>
          <w:iCs/>
          <w:color w:val="252525"/>
          <w:shd w:val="clear" w:color="auto" w:fill="FFFFFF"/>
        </w:rPr>
        <w:t xml:space="preserve"> </w:t>
      </w:r>
      <w:proofErr w:type="spellStart"/>
      <w:r w:rsidRPr="00074F4D">
        <w:rPr>
          <w:rFonts w:ascii="Arial" w:hAnsi="Arial" w:cs="Arial"/>
          <w:i/>
          <w:iCs/>
          <w:color w:val="252525"/>
          <w:shd w:val="clear" w:color="auto" w:fill="FFFFFF"/>
        </w:rPr>
        <w:t>Branch</w:t>
      </w:r>
      <w:proofErr w:type="spellEnd"/>
      <w:r w:rsidRPr="00074F4D">
        <w:rPr>
          <w:rFonts w:ascii="Arial" w:hAnsi="Arial" w:cs="Arial"/>
          <w:iCs/>
          <w:color w:val="252525"/>
          <w:shd w:val="clear" w:color="auto" w:fill="FFFFFF"/>
        </w:rPr>
        <w:t xml:space="preserve"> e </w:t>
      </w:r>
      <w:r w:rsidRPr="00074F4D">
        <w:rPr>
          <w:rFonts w:ascii="Arial" w:hAnsi="Arial" w:cs="Arial"/>
          <w:i/>
          <w:iCs/>
          <w:color w:val="252525"/>
          <w:shd w:val="clear" w:color="auto" w:fill="FFFFFF"/>
        </w:rPr>
        <w:t xml:space="preserve">Virginia Railway v. </w:t>
      </w:r>
      <w:proofErr w:type="spellStart"/>
      <w:r w:rsidRPr="00074F4D">
        <w:rPr>
          <w:rFonts w:ascii="Arial" w:hAnsi="Arial" w:cs="Arial"/>
          <w:i/>
          <w:iCs/>
          <w:color w:val="252525"/>
          <w:shd w:val="clear" w:color="auto" w:fill="FFFFFF"/>
        </w:rPr>
        <w:t>Federation</w:t>
      </w:r>
      <w:proofErr w:type="spellEnd"/>
      <w:r w:rsidR="00892F88" w:rsidRPr="00074F4D">
        <w:rPr>
          <w:rFonts w:ascii="Arial" w:hAnsi="Arial" w:cs="Arial"/>
          <w:iCs/>
          <w:color w:val="252525"/>
          <w:shd w:val="clear" w:color="auto" w:fill="FFFFFF"/>
        </w:rPr>
        <w:t xml:space="preserve"> (</w:t>
      </w:r>
      <w:proofErr w:type="spellStart"/>
      <w:r w:rsidR="00892F88" w:rsidRPr="00074F4D">
        <w:rPr>
          <w:rFonts w:ascii="Arial" w:hAnsi="Arial" w:cs="Arial"/>
          <w:iCs/>
          <w:color w:val="252525"/>
          <w:shd w:val="clear" w:color="auto" w:fill="FFFFFF"/>
        </w:rPr>
        <w:t>cf</w:t>
      </w:r>
      <w:proofErr w:type="spellEnd"/>
      <w:r w:rsidR="00892F88" w:rsidRPr="00074F4D">
        <w:rPr>
          <w:rFonts w:ascii="Arial" w:hAnsi="Arial" w:cs="Arial"/>
          <w:iCs/>
          <w:color w:val="252525"/>
          <w:shd w:val="clear" w:color="auto" w:fill="FFFFFF"/>
        </w:rPr>
        <w:t xml:space="preserve"> </w:t>
      </w:r>
      <w:hyperlink r:id="rId8" w:anchor="Public_reaction" w:history="1">
        <w:r w:rsidR="00892F88" w:rsidRPr="00074F4D">
          <w:rPr>
            <w:rStyle w:val="Hyperlink"/>
            <w:rFonts w:ascii="Arial" w:hAnsi="Arial" w:cs="Arial"/>
            <w:iCs/>
            <w:shd w:val="clear" w:color="auto" w:fill="FFFFFF"/>
          </w:rPr>
          <w:t>http://en.wikipedia.org/wiki/Judicial_Procedures_Reform_Bill_of_1937#Public_reaction</w:t>
        </w:r>
      </w:hyperlink>
      <w:r w:rsidR="00892F88" w:rsidRPr="00074F4D">
        <w:rPr>
          <w:rFonts w:ascii="Arial" w:hAnsi="Arial" w:cs="Arial"/>
          <w:iCs/>
          <w:color w:val="252525"/>
          <w:shd w:val="clear" w:color="auto" w:fill="FFFFFF"/>
        </w:rPr>
        <w:t xml:space="preserve">). </w:t>
      </w:r>
    </w:p>
  </w:footnote>
  <w:footnote w:id="7">
    <w:p w:rsidR="00940D3D" w:rsidRPr="00074F4D" w:rsidRDefault="00940D3D" w:rsidP="00940D3D">
      <w:pPr>
        <w:pStyle w:val="Textodenotaderodap"/>
        <w:jc w:val="both"/>
        <w:rPr>
          <w:rFonts w:ascii="Arial" w:hAnsi="Arial" w:cs="Arial"/>
        </w:rPr>
      </w:pPr>
      <w:r w:rsidRPr="00074F4D">
        <w:rPr>
          <w:rStyle w:val="Refdenotaderodap"/>
          <w:rFonts w:ascii="Arial" w:hAnsi="Arial" w:cs="Arial"/>
        </w:rPr>
        <w:footnoteRef/>
      </w:r>
      <w:r w:rsidRPr="00074F4D">
        <w:rPr>
          <w:rFonts w:ascii="Arial" w:hAnsi="Arial" w:cs="Arial"/>
        </w:rPr>
        <w:t xml:space="preserve"> </w:t>
      </w:r>
      <w:r w:rsidR="00892F88" w:rsidRPr="00074F4D">
        <w:rPr>
          <w:rFonts w:ascii="Arial" w:hAnsi="Arial" w:cs="Arial"/>
        </w:rPr>
        <w:t xml:space="preserve">Como explicam </w:t>
      </w:r>
      <w:r w:rsidR="002771B7" w:rsidRPr="00074F4D">
        <w:rPr>
          <w:rFonts w:ascii="Arial" w:hAnsi="Arial" w:cs="Arial"/>
        </w:rPr>
        <w:t xml:space="preserve">Miguel </w:t>
      </w:r>
      <w:proofErr w:type="spellStart"/>
      <w:r w:rsidR="002771B7" w:rsidRPr="00074F4D">
        <w:rPr>
          <w:rFonts w:ascii="Arial" w:hAnsi="Arial" w:cs="Arial"/>
        </w:rPr>
        <w:t>Beltrán</w:t>
      </w:r>
      <w:proofErr w:type="spellEnd"/>
      <w:r w:rsidR="002771B7" w:rsidRPr="00074F4D">
        <w:rPr>
          <w:rFonts w:ascii="Arial" w:hAnsi="Arial" w:cs="Arial"/>
        </w:rPr>
        <w:t xml:space="preserve"> de Felipe e Julio V. González García, </w:t>
      </w:r>
      <w:r w:rsidR="00892F88" w:rsidRPr="00074F4D">
        <w:rPr>
          <w:rFonts w:ascii="Arial" w:hAnsi="Arial" w:cs="Arial"/>
        </w:rPr>
        <w:t xml:space="preserve">Roosevelt teria com sua proposta seguido uma estratégia de </w:t>
      </w:r>
      <w:r w:rsidR="0058020D">
        <w:rPr>
          <w:rFonts w:ascii="Arial" w:hAnsi="Arial" w:cs="Arial"/>
        </w:rPr>
        <w:t>seu primo</w:t>
      </w:r>
      <w:r w:rsidR="00892F88" w:rsidRPr="00074F4D">
        <w:rPr>
          <w:rFonts w:ascii="Arial" w:hAnsi="Arial" w:cs="Arial"/>
        </w:rPr>
        <w:t xml:space="preserve"> – e também Presidente – Theodore, que dizia poder não entender de leis, mas que sabia como levar o temor de Deus aos juízes</w:t>
      </w:r>
      <w:r w:rsidR="002771B7" w:rsidRPr="00074F4D">
        <w:rPr>
          <w:rFonts w:ascii="Arial" w:hAnsi="Arial" w:cs="Arial"/>
        </w:rPr>
        <w:t xml:space="preserve"> (</w:t>
      </w:r>
      <w:r w:rsidR="002771B7" w:rsidRPr="00074F4D">
        <w:rPr>
          <w:rFonts w:ascii="Arial" w:hAnsi="Arial" w:cs="Arial"/>
          <w:i/>
        </w:rPr>
        <w:t>In</w:t>
      </w:r>
      <w:r w:rsidR="002771B7" w:rsidRPr="00074F4D">
        <w:rPr>
          <w:rFonts w:ascii="Arial" w:hAnsi="Arial" w:cs="Arial"/>
        </w:rPr>
        <w:t xml:space="preserve">: </w:t>
      </w:r>
      <w:proofErr w:type="spellStart"/>
      <w:r w:rsidR="002771B7" w:rsidRPr="00074F4D">
        <w:rPr>
          <w:rFonts w:ascii="Arial" w:hAnsi="Arial" w:cs="Arial"/>
          <w:i/>
        </w:rPr>
        <w:t>Las</w:t>
      </w:r>
      <w:proofErr w:type="spellEnd"/>
      <w:r w:rsidR="002771B7" w:rsidRPr="00074F4D">
        <w:rPr>
          <w:rFonts w:ascii="Arial" w:hAnsi="Arial" w:cs="Arial"/>
          <w:i/>
        </w:rPr>
        <w:t xml:space="preserve"> sentencias básicas </w:t>
      </w:r>
      <w:proofErr w:type="spellStart"/>
      <w:r w:rsidR="002771B7" w:rsidRPr="00074F4D">
        <w:rPr>
          <w:rFonts w:ascii="Arial" w:hAnsi="Arial" w:cs="Arial"/>
          <w:i/>
        </w:rPr>
        <w:t>del</w:t>
      </w:r>
      <w:proofErr w:type="spellEnd"/>
      <w:r w:rsidR="002771B7" w:rsidRPr="00074F4D">
        <w:rPr>
          <w:rFonts w:ascii="Arial" w:hAnsi="Arial" w:cs="Arial"/>
          <w:i/>
        </w:rPr>
        <w:t xml:space="preserve"> Tribunal Supremo de </w:t>
      </w:r>
      <w:proofErr w:type="spellStart"/>
      <w:r w:rsidR="002771B7" w:rsidRPr="00074F4D">
        <w:rPr>
          <w:rFonts w:ascii="Arial" w:hAnsi="Arial" w:cs="Arial"/>
          <w:i/>
        </w:rPr>
        <w:t>los</w:t>
      </w:r>
      <w:proofErr w:type="spellEnd"/>
      <w:r w:rsidR="002771B7" w:rsidRPr="00074F4D">
        <w:rPr>
          <w:rFonts w:ascii="Arial" w:hAnsi="Arial" w:cs="Arial"/>
          <w:i/>
        </w:rPr>
        <w:t xml:space="preserve"> Estados Unidos de América</w:t>
      </w:r>
      <w:r w:rsidR="002771B7" w:rsidRPr="00074F4D">
        <w:rPr>
          <w:rFonts w:ascii="Arial" w:hAnsi="Arial" w:cs="Arial"/>
        </w:rPr>
        <w:t xml:space="preserve">. 2ª edição. Madrid: Centro de </w:t>
      </w:r>
      <w:proofErr w:type="spellStart"/>
      <w:r w:rsidR="002771B7" w:rsidRPr="00074F4D">
        <w:rPr>
          <w:rFonts w:ascii="Arial" w:hAnsi="Arial" w:cs="Arial"/>
        </w:rPr>
        <w:t>Estudios</w:t>
      </w:r>
      <w:proofErr w:type="spellEnd"/>
      <w:r w:rsidR="002771B7" w:rsidRPr="00074F4D">
        <w:rPr>
          <w:rFonts w:ascii="Arial" w:hAnsi="Arial" w:cs="Arial"/>
        </w:rPr>
        <w:t xml:space="preserve"> Políticos y </w:t>
      </w:r>
      <w:proofErr w:type="spellStart"/>
      <w:r w:rsidR="002771B7" w:rsidRPr="00074F4D">
        <w:rPr>
          <w:rFonts w:ascii="Arial" w:hAnsi="Arial" w:cs="Arial"/>
        </w:rPr>
        <w:t>Constitucionales</w:t>
      </w:r>
      <w:proofErr w:type="spellEnd"/>
      <w:r w:rsidR="002771B7" w:rsidRPr="00074F4D">
        <w:rPr>
          <w:rFonts w:ascii="Arial" w:hAnsi="Arial" w:cs="Arial"/>
        </w:rPr>
        <w:t>, 2006, p. 230</w:t>
      </w:r>
      <w:r w:rsidR="0058654B" w:rsidRPr="00074F4D">
        <w:rPr>
          <w:rFonts w:ascii="Arial" w:hAnsi="Arial" w:cs="Arial"/>
        </w:rPr>
        <w:t>)</w:t>
      </w:r>
      <w:r w:rsidR="00892F88" w:rsidRPr="00074F4D">
        <w:rPr>
          <w:rFonts w:ascii="Arial" w:hAnsi="Arial" w:cs="Arial"/>
        </w:rPr>
        <w:t xml:space="preserve">. Aliás, o Juiz Van </w:t>
      </w:r>
      <w:proofErr w:type="spellStart"/>
      <w:r w:rsidR="00892F88" w:rsidRPr="00074F4D">
        <w:rPr>
          <w:rFonts w:ascii="Arial" w:hAnsi="Arial" w:cs="Arial"/>
        </w:rPr>
        <w:t>Devanter</w:t>
      </w:r>
      <w:proofErr w:type="spellEnd"/>
      <w:r w:rsidR="00892F88" w:rsidRPr="00074F4D">
        <w:rPr>
          <w:rFonts w:ascii="Arial" w:hAnsi="Arial" w:cs="Arial"/>
        </w:rPr>
        <w:t xml:space="preserve"> se retirou da Corte poucos meses depois, em 02/06/1937</w:t>
      </w:r>
      <w:r w:rsidR="002771B7" w:rsidRPr="00074F4D">
        <w:rPr>
          <w:rFonts w:ascii="Arial" w:hAnsi="Arial" w:cs="Arial"/>
        </w:rPr>
        <w:t>.</w:t>
      </w:r>
      <w:r w:rsidR="00892F88" w:rsidRPr="00074F4D">
        <w:rPr>
          <w:rFonts w:ascii="Arial" w:hAnsi="Arial" w:cs="Arial"/>
        </w:rPr>
        <w:t xml:space="preserve"> Sutherland saiu em janeiro de 1938, </w:t>
      </w:r>
      <w:proofErr w:type="spellStart"/>
      <w:r w:rsidR="00892F88" w:rsidRPr="00074F4D">
        <w:rPr>
          <w:rFonts w:ascii="Arial" w:hAnsi="Arial" w:cs="Arial"/>
        </w:rPr>
        <w:t>Butler</w:t>
      </w:r>
      <w:proofErr w:type="spellEnd"/>
      <w:r w:rsidR="00892F88" w:rsidRPr="00074F4D">
        <w:rPr>
          <w:rFonts w:ascii="Arial" w:hAnsi="Arial" w:cs="Arial"/>
        </w:rPr>
        <w:t xml:space="preserve"> em novembro de 1939 e</w:t>
      </w:r>
      <w:r w:rsidR="002771B7" w:rsidRPr="00074F4D">
        <w:rPr>
          <w:rFonts w:ascii="Arial" w:hAnsi="Arial" w:cs="Arial"/>
        </w:rPr>
        <w:t xml:space="preserve"> </w:t>
      </w:r>
      <w:proofErr w:type="spellStart"/>
      <w:r w:rsidR="002771B7" w:rsidRPr="00074F4D">
        <w:rPr>
          <w:rFonts w:ascii="Arial" w:hAnsi="Arial" w:cs="Arial"/>
        </w:rPr>
        <w:t>McReynolds</w:t>
      </w:r>
      <w:proofErr w:type="spellEnd"/>
      <w:r w:rsidR="002771B7" w:rsidRPr="00074F4D">
        <w:rPr>
          <w:rFonts w:ascii="Arial" w:hAnsi="Arial" w:cs="Arial"/>
        </w:rPr>
        <w:t xml:space="preserve"> em janeiro de 1941</w:t>
      </w:r>
      <w:r w:rsidR="00595616" w:rsidRPr="00074F4D">
        <w:rPr>
          <w:rFonts w:ascii="Arial" w:hAnsi="Arial" w:cs="Arial"/>
        </w:rPr>
        <w:t xml:space="preserve"> (cf. respectivas biografias disponíveis no sítio da </w:t>
      </w:r>
      <w:proofErr w:type="spellStart"/>
      <w:r w:rsidR="00595616" w:rsidRPr="00074F4D">
        <w:rPr>
          <w:rFonts w:ascii="Arial" w:hAnsi="Arial" w:cs="Arial"/>
        </w:rPr>
        <w:t>Wikipedia</w:t>
      </w:r>
      <w:proofErr w:type="spellEnd"/>
      <w:r w:rsidR="00595616" w:rsidRPr="00074F4D">
        <w:rPr>
          <w:rFonts w:ascii="Arial" w:hAnsi="Arial" w:cs="Arial"/>
        </w:rPr>
        <w:t>)</w:t>
      </w:r>
      <w:r w:rsidR="002771B7" w:rsidRPr="00074F4D">
        <w:rPr>
          <w:rFonts w:ascii="Arial" w:hAnsi="Arial" w:cs="Arial"/>
        </w:rPr>
        <w:t>.</w:t>
      </w:r>
      <w:r w:rsidR="00892F88" w:rsidRPr="00074F4D">
        <w:rPr>
          <w:rFonts w:ascii="Arial" w:hAnsi="Arial" w:cs="Aria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6D"/>
    <w:rsid w:val="00051051"/>
    <w:rsid w:val="00051325"/>
    <w:rsid w:val="00074F4D"/>
    <w:rsid w:val="000E6358"/>
    <w:rsid w:val="000F7987"/>
    <w:rsid w:val="00111387"/>
    <w:rsid w:val="001522CD"/>
    <w:rsid w:val="001939D8"/>
    <w:rsid w:val="001A744C"/>
    <w:rsid w:val="001C4E2F"/>
    <w:rsid w:val="001F4A6D"/>
    <w:rsid w:val="002069DB"/>
    <w:rsid w:val="002771B7"/>
    <w:rsid w:val="00284AF5"/>
    <w:rsid w:val="002875D0"/>
    <w:rsid w:val="00290892"/>
    <w:rsid w:val="002978F7"/>
    <w:rsid w:val="002B2BAF"/>
    <w:rsid w:val="002C44A9"/>
    <w:rsid w:val="003052F4"/>
    <w:rsid w:val="003405B6"/>
    <w:rsid w:val="0038205B"/>
    <w:rsid w:val="003F43F6"/>
    <w:rsid w:val="00403293"/>
    <w:rsid w:val="00432D33"/>
    <w:rsid w:val="004443E7"/>
    <w:rsid w:val="004576EA"/>
    <w:rsid w:val="004F7C0F"/>
    <w:rsid w:val="0058020D"/>
    <w:rsid w:val="0058654B"/>
    <w:rsid w:val="00595616"/>
    <w:rsid w:val="006035A7"/>
    <w:rsid w:val="00614EC5"/>
    <w:rsid w:val="006B13A7"/>
    <w:rsid w:val="006D2E64"/>
    <w:rsid w:val="00717379"/>
    <w:rsid w:val="007454C1"/>
    <w:rsid w:val="00773B09"/>
    <w:rsid w:val="007B250B"/>
    <w:rsid w:val="007C1F9A"/>
    <w:rsid w:val="007D67D5"/>
    <w:rsid w:val="007E0F78"/>
    <w:rsid w:val="00836D0A"/>
    <w:rsid w:val="00867890"/>
    <w:rsid w:val="00880F4E"/>
    <w:rsid w:val="00892F88"/>
    <w:rsid w:val="008F1253"/>
    <w:rsid w:val="00940D3D"/>
    <w:rsid w:val="00991AF4"/>
    <w:rsid w:val="00A3492A"/>
    <w:rsid w:val="00A46076"/>
    <w:rsid w:val="00A507CF"/>
    <w:rsid w:val="00AA5610"/>
    <w:rsid w:val="00AD1009"/>
    <w:rsid w:val="00B405C1"/>
    <w:rsid w:val="00BB43AA"/>
    <w:rsid w:val="00BE1FB7"/>
    <w:rsid w:val="00C4621C"/>
    <w:rsid w:val="00C51C48"/>
    <w:rsid w:val="00CA1904"/>
    <w:rsid w:val="00DD3745"/>
    <w:rsid w:val="00E31DF2"/>
    <w:rsid w:val="00E33161"/>
    <w:rsid w:val="00E439C1"/>
    <w:rsid w:val="00E66485"/>
    <w:rsid w:val="00EB36F4"/>
    <w:rsid w:val="00F20D1F"/>
    <w:rsid w:val="00F9075F"/>
    <w:rsid w:val="00FD6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51C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rsid w:val="00C51C48"/>
    <w:rPr>
      <w:color w:val="0000FF"/>
      <w:u w:val="single"/>
    </w:rPr>
  </w:style>
  <w:style w:type="character" w:styleId="HiperlinkVisitado">
    <w:name w:val="FollowedHyperlink"/>
    <w:basedOn w:val="Fontepargpadro"/>
    <w:uiPriority w:val="99"/>
    <w:semiHidden/>
    <w:unhideWhenUsed/>
    <w:rsid w:val="00C51C48"/>
    <w:rPr>
      <w:color w:val="800080" w:themeColor="followedHyperlink"/>
      <w:u w:val="single"/>
    </w:rPr>
  </w:style>
  <w:style w:type="paragraph" w:styleId="Textodenotaderodap">
    <w:name w:val="footnote text"/>
    <w:basedOn w:val="Normal"/>
    <w:link w:val="TextodenotaderodapChar"/>
    <w:uiPriority w:val="99"/>
    <w:semiHidden/>
    <w:unhideWhenUsed/>
    <w:rsid w:val="0005132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51325"/>
    <w:rPr>
      <w:sz w:val="20"/>
      <w:szCs w:val="20"/>
    </w:rPr>
  </w:style>
  <w:style w:type="character" w:styleId="Refdenotaderodap">
    <w:name w:val="footnote reference"/>
    <w:basedOn w:val="Fontepargpadro"/>
    <w:uiPriority w:val="99"/>
    <w:semiHidden/>
    <w:unhideWhenUsed/>
    <w:rsid w:val="00051325"/>
    <w:rPr>
      <w:vertAlign w:val="superscript"/>
    </w:rPr>
  </w:style>
  <w:style w:type="character" w:customStyle="1" w:styleId="apple-converted-space">
    <w:name w:val="apple-converted-space"/>
    <w:basedOn w:val="Fontepargpadro"/>
    <w:rsid w:val="00051325"/>
  </w:style>
  <w:style w:type="paragraph" w:styleId="Textodebalo">
    <w:name w:val="Balloon Text"/>
    <w:basedOn w:val="Normal"/>
    <w:link w:val="TextodebaloChar"/>
    <w:uiPriority w:val="99"/>
    <w:semiHidden/>
    <w:unhideWhenUsed/>
    <w:rsid w:val="00DD37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3745"/>
    <w:rPr>
      <w:rFonts w:ascii="Tahoma" w:hAnsi="Tahoma" w:cs="Tahoma"/>
      <w:sz w:val="16"/>
      <w:szCs w:val="16"/>
    </w:rPr>
  </w:style>
  <w:style w:type="paragraph" w:styleId="SemEspaamento">
    <w:name w:val="No Spacing"/>
    <w:uiPriority w:val="1"/>
    <w:qFormat/>
    <w:rsid w:val="00284A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51C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rsid w:val="00C51C48"/>
    <w:rPr>
      <w:color w:val="0000FF"/>
      <w:u w:val="single"/>
    </w:rPr>
  </w:style>
  <w:style w:type="character" w:styleId="HiperlinkVisitado">
    <w:name w:val="FollowedHyperlink"/>
    <w:basedOn w:val="Fontepargpadro"/>
    <w:uiPriority w:val="99"/>
    <w:semiHidden/>
    <w:unhideWhenUsed/>
    <w:rsid w:val="00C51C48"/>
    <w:rPr>
      <w:color w:val="800080" w:themeColor="followedHyperlink"/>
      <w:u w:val="single"/>
    </w:rPr>
  </w:style>
  <w:style w:type="paragraph" w:styleId="Textodenotaderodap">
    <w:name w:val="footnote text"/>
    <w:basedOn w:val="Normal"/>
    <w:link w:val="TextodenotaderodapChar"/>
    <w:uiPriority w:val="99"/>
    <w:semiHidden/>
    <w:unhideWhenUsed/>
    <w:rsid w:val="0005132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51325"/>
    <w:rPr>
      <w:sz w:val="20"/>
      <w:szCs w:val="20"/>
    </w:rPr>
  </w:style>
  <w:style w:type="character" w:styleId="Refdenotaderodap">
    <w:name w:val="footnote reference"/>
    <w:basedOn w:val="Fontepargpadro"/>
    <w:uiPriority w:val="99"/>
    <w:semiHidden/>
    <w:unhideWhenUsed/>
    <w:rsid w:val="00051325"/>
    <w:rPr>
      <w:vertAlign w:val="superscript"/>
    </w:rPr>
  </w:style>
  <w:style w:type="character" w:customStyle="1" w:styleId="apple-converted-space">
    <w:name w:val="apple-converted-space"/>
    <w:basedOn w:val="Fontepargpadro"/>
    <w:rsid w:val="00051325"/>
  </w:style>
  <w:style w:type="paragraph" w:styleId="Textodebalo">
    <w:name w:val="Balloon Text"/>
    <w:basedOn w:val="Normal"/>
    <w:link w:val="TextodebaloChar"/>
    <w:uiPriority w:val="99"/>
    <w:semiHidden/>
    <w:unhideWhenUsed/>
    <w:rsid w:val="00DD37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3745"/>
    <w:rPr>
      <w:rFonts w:ascii="Tahoma" w:hAnsi="Tahoma" w:cs="Tahoma"/>
      <w:sz w:val="16"/>
      <w:szCs w:val="16"/>
    </w:rPr>
  </w:style>
  <w:style w:type="paragraph" w:styleId="SemEspaamento">
    <w:name w:val="No Spacing"/>
    <w:uiPriority w:val="1"/>
    <w:qFormat/>
    <w:rsid w:val="00284A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Judicial_Procedures_Reform_Bill_of_1937" TargetMode="External"/><Relationship Id="rId3" Type="http://schemas.openxmlformats.org/officeDocument/2006/relationships/hyperlink" Target="http://en.wikipedia.org/wiki/George_Sutherland" TargetMode="External"/><Relationship Id="rId7" Type="http://schemas.openxmlformats.org/officeDocument/2006/relationships/hyperlink" Target="http://millercenter.org/president/fdroosevelt/speeches/speech-3309" TargetMode="External"/><Relationship Id="rId2" Type="http://schemas.openxmlformats.org/officeDocument/2006/relationships/hyperlink" Target="http://en.wikipedia.org/wiki/James_Clark_McReynolds" TargetMode="External"/><Relationship Id="rId1" Type="http://schemas.openxmlformats.org/officeDocument/2006/relationships/hyperlink" Target="http://en.wikipedia.org/wiki/Pierce_Butler_(justice)" TargetMode="External"/><Relationship Id="rId6" Type="http://schemas.openxmlformats.org/officeDocument/2006/relationships/hyperlink" Target="http://en.wikipedia.org/wiki/File:FDR_Chat_Mar_37.ogg" TargetMode="External"/><Relationship Id="rId5" Type="http://schemas.openxmlformats.org/officeDocument/2006/relationships/hyperlink" Target="http://en.wikipedia.org/wiki/Four_Horsemen_(Supreme_Court)" TargetMode="External"/><Relationship Id="rId4" Type="http://schemas.openxmlformats.org/officeDocument/2006/relationships/hyperlink" Target="http://en.wikipedia.org/wiki/Willis_Van_Devante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62A4-7880-4B6E-8004-A8499FBD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Carlos</dc:creator>
  <cp:lastModifiedBy>Viviane Dias</cp:lastModifiedBy>
  <cp:revision>3</cp:revision>
  <cp:lastPrinted>2015-03-14T13:37:00Z</cp:lastPrinted>
  <dcterms:created xsi:type="dcterms:W3CDTF">2015-08-31T19:31:00Z</dcterms:created>
  <dcterms:modified xsi:type="dcterms:W3CDTF">2015-08-31T19:31:00Z</dcterms:modified>
</cp:coreProperties>
</file>